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F1DA" w14:textId="03535D66" w:rsidR="00623248" w:rsidRPr="00363518" w:rsidRDefault="00623248" w:rsidP="00623248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1 адресат:</w:t>
      </w:r>
    </w:p>
    <w:p w14:paraId="482C7FFA" w14:textId="77777777" w:rsidR="00623248" w:rsidRPr="00363518" w:rsidRDefault="00623248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43955CF1" w14:textId="113F0B52" w:rsidR="00A901B3" w:rsidRPr="00363518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bookmarkStart w:id="0" w:name="_Hlk191577765"/>
      <w:r w:rsidRPr="00363518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ДПЗД «Укрінтеренерго»</w:t>
      </w:r>
    </w:p>
    <w:p w14:paraId="5F4BC113" w14:textId="2AA471E4" w:rsidR="00D62E63" w:rsidRPr="00363518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36351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вул. Кирилівська, 85</w:t>
      </w:r>
    </w:p>
    <w:p w14:paraId="2873ABE5" w14:textId="01B20ED3" w:rsidR="00D62E63" w:rsidRPr="00363518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36351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м. Київ, 04080</w:t>
      </w:r>
    </w:p>
    <w:p w14:paraId="541B62B7" w14:textId="03C1D40A" w:rsidR="00A901B3" w:rsidRPr="00363518" w:rsidRDefault="00D62E6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363518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e-mail</w:t>
      </w:r>
      <w:r w:rsidRPr="0036351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hyperlink r:id="rId8" w:history="1">
        <w:r w:rsidRPr="00363518">
          <w:rPr>
            <w:rStyle w:val="af2"/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t>kanc@uie.kiev.ua</w:t>
        </w:r>
      </w:hyperlink>
      <w:r w:rsidRPr="0036351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bookmarkEnd w:id="0"/>
    <w:p w14:paraId="12861D05" w14:textId="77777777" w:rsidR="00A901B3" w:rsidRPr="00363518" w:rsidRDefault="00A901B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62B5F18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8EBCAC7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2 адресат:</w:t>
      </w:r>
    </w:p>
    <w:p w14:paraId="28CEEA78" w14:textId="77777777" w:rsidR="00BF7BEA" w:rsidRPr="00363518" w:rsidRDefault="00BF7BEA" w:rsidP="00BF7BEA">
      <w:pPr>
        <w:spacing w:after="0" w:line="240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 </w:t>
      </w:r>
    </w:p>
    <w:p w14:paraId="2505BD96" w14:textId="77777777" w:rsidR="00BF7BEA" w:rsidRPr="00363518" w:rsidRDefault="00BF7BEA" w:rsidP="00BF7BEA">
      <w:pPr>
        <w:spacing w:after="0" w:line="240" w:lineRule="auto"/>
        <w:ind w:left="5387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________________________________________________________</w:t>
      </w:r>
    </w:p>
    <w:p w14:paraId="6846DB9D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jc w:val="center"/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 xml:space="preserve">(зазначити повне найменування </w:t>
      </w:r>
      <w:bookmarkStart w:id="1" w:name="_Hlk193893901"/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>оператора системи розподілу</w:t>
      </w:r>
    </w:p>
    <w:p w14:paraId="0163F1C0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 xml:space="preserve">      або передачі, до мереж якого приєднаний об’єкт споживача)</w:t>
      </w:r>
    </w:p>
    <w:bookmarkEnd w:id="1"/>
    <w:p w14:paraId="723E12D0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789BCB95" w14:textId="5EDD825D" w:rsidR="00BF7BEA" w:rsidRDefault="00BF7BEA" w:rsidP="009E1896">
      <w:pPr>
        <w:tabs>
          <w:tab w:val="left" w:pos="6096"/>
        </w:tabs>
        <w:spacing w:before="240"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адреса:_________________________________</w:t>
      </w:r>
    </w:p>
    <w:p w14:paraId="71A356E5" w14:textId="397708EF" w:rsidR="009E1896" w:rsidRPr="00363518" w:rsidRDefault="009E1896" w:rsidP="009E1896">
      <w:pPr>
        <w:tabs>
          <w:tab w:val="left" w:pos="6096"/>
        </w:tabs>
        <w:spacing w:before="240"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_______________________________________</w:t>
      </w:r>
    </w:p>
    <w:p w14:paraId="36DBEC1A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4B50234" w14:textId="58A339A3" w:rsidR="00793221" w:rsidRPr="004E18B7" w:rsidRDefault="00BF7BEA" w:rsidP="004E18B7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e-</w:t>
      </w:r>
      <w:proofErr w:type="spellStart"/>
      <w:r w:rsidRPr="00363518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mail</w:t>
      </w:r>
      <w:proofErr w:type="spellEnd"/>
      <w:r w:rsidRPr="00363518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:_________________________________</w:t>
      </w:r>
    </w:p>
    <w:p w14:paraId="622F06BC" w14:textId="77777777" w:rsidR="00A901B3" w:rsidRPr="00A901B3" w:rsidRDefault="00A901B3" w:rsidP="00A901B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901B3">
        <w:rPr>
          <w:rFonts w:ascii="Times New Roman" w:eastAsia="Calibri" w:hAnsi="Times New Roman" w:cs="Times New Roman"/>
          <w:b/>
          <w:kern w:val="0"/>
          <w14:ligatures w14:val="none"/>
        </w:rPr>
        <w:t>ЗАЯВА</w:t>
      </w:r>
    </w:p>
    <w:p w14:paraId="070AE77A" w14:textId="77777777" w:rsidR="00260FD4" w:rsidRDefault="00A901B3" w:rsidP="00D62E6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A901B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захищеного споживача /споживача,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інфраструктури/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про продовження постачання електричної енергії постачальником</w:t>
      </w:r>
    </w:p>
    <w:p w14:paraId="5CDCFED8" w14:textId="6A6D901F" w:rsidR="00A901B3" w:rsidRPr="00A901B3" w:rsidRDefault="00A901B3" w:rsidP="00D62E6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A901B3">
        <w:rPr>
          <w:rFonts w:ascii="Times New Roman" w:eastAsia="Calibri" w:hAnsi="Times New Roman" w:cs="Times New Roman"/>
          <w:kern w:val="0"/>
          <w14:ligatures w14:val="none"/>
        </w:rPr>
        <w:t xml:space="preserve">«останньої надії» більше </w:t>
      </w:r>
      <w:r w:rsidR="00210921">
        <w:rPr>
          <w:rFonts w:ascii="Times New Roman" w:eastAsia="Calibri" w:hAnsi="Times New Roman" w:cs="Times New Roman"/>
          <w:kern w:val="0"/>
          <w14:ligatures w14:val="none"/>
        </w:rPr>
        <w:t xml:space="preserve">ніж </w:t>
      </w:r>
      <w:r w:rsidR="0053507F">
        <w:rPr>
          <w:rFonts w:ascii="Times New Roman" w:eastAsia="Calibri" w:hAnsi="Times New Roman" w:cs="Times New Roman"/>
          <w:kern w:val="0"/>
          <w14:ligatures w14:val="none"/>
        </w:rPr>
        <w:t xml:space="preserve">на </w:t>
      </w:r>
      <w:r w:rsidRPr="00A901B3">
        <w:rPr>
          <w:rFonts w:ascii="Times New Roman" w:eastAsia="Calibri" w:hAnsi="Times New Roman" w:cs="Times New Roman"/>
          <w:kern w:val="0"/>
          <w14:ligatures w14:val="none"/>
        </w:rPr>
        <w:t>90 днів</w:t>
      </w:r>
    </w:p>
    <w:p w14:paraId="472307B9" w14:textId="77777777" w:rsidR="00A901B3" w:rsidRDefault="00A901B3" w:rsidP="00A901B3">
      <w:pPr>
        <w:jc w:val="center"/>
      </w:pPr>
    </w:p>
    <w:p w14:paraId="1C1A8671" w14:textId="595C06E8" w:rsidR="00A901B3" w:rsidRPr="009B15F8" w:rsidRDefault="00147509" w:rsidP="00D62E63">
      <w:pPr>
        <w:spacing w:after="0" w:line="228" w:lineRule="auto"/>
        <w:ind w:left="-284" w:firstLine="567"/>
        <w:jc w:val="both"/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О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>знайомившись</w:t>
      </w:r>
      <w:r w:rsidR="006E367C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 та погоджуючись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 з </w:t>
      </w: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мовами постачання та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умовами </w:t>
      </w:r>
      <w:r w:rsidR="00210921" w:rsidRPr="009B15F8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оговору про постачання електричної енергії постачальником «останньої надії», комерційною пропозицією (далі </w:t>
      </w:r>
      <w:r w:rsidR="00210921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разом 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>– Договір)</w:t>
      </w:r>
      <w:r w:rsidR="00210921" w:rsidRPr="009B15F8">
        <w:rPr>
          <w:rFonts w:ascii="Times New Roman" w:eastAsia="Calibri" w:hAnsi="Times New Roman" w:cs="Times New Roman"/>
          <w:kern w:val="0"/>
          <w14:ligatures w14:val="none"/>
        </w:rPr>
        <w:t>, розміщеними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 на </w:t>
      </w:r>
      <w:proofErr w:type="spellStart"/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>вебсайті</w:t>
      </w:r>
      <w:proofErr w:type="spellEnd"/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01B3" w:rsidRPr="009B15F8">
        <w:rPr>
          <w:rFonts w:ascii="Times New Roman" w:eastAsia="Calibri" w:hAnsi="Times New Roman" w:cs="Times New Roman"/>
          <w:b/>
          <w:kern w:val="0"/>
          <w14:ligatures w14:val="none"/>
        </w:rPr>
        <w:t>ДЕРЖАВНОГО ПІДПРИЄМСТВА</w:t>
      </w:r>
      <w:r w:rsidR="00656D53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A901B3" w:rsidRPr="009B15F8">
        <w:rPr>
          <w:rFonts w:ascii="Times New Roman" w:eastAsia="Calibri" w:hAnsi="Times New Roman" w:cs="Times New Roman"/>
          <w:b/>
          <w:kern w:val="0"/>
          <w14:ligatures w14:val="none"/>
        </w:rPr>
        <w:t>ЗОВНІШНЬОЕКОНОМІЧНОЇ ДІЯЛЬНОСТІ «УКРІНТЕРЕНЕРГО»</w:t>
      </w:r>
      <w:r w:rsidR="00656D53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="00656D53" w:rsidRPr="00260FD4">
        <w:rPr>
          <w:rFonts w:ascii="Times New Roman" w:eastAsia="Calibri" w:hAnsi="Times New Roman" w:cs="Times New Roman"/>
          <w:bCs/>
          <w:kern w:val="0"/>
          <w14:ligatures w14:val="none"/>
        </w:rPr>
        <w:t>яке виконує функції постачальника «останньої надії»</w:t>
      </w:r>
      <w:r w:rsidR="00A901B3" w:rsidRPr="00260FD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="00A901B3" w:rsidRPr="00656D5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(далі – Постачальник), 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за </w:t>
      </w:r>
      <w:proofErr w:type="spellStart"/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>адресою</w:t>
      </w:r>
      <w:proofErr w:type="spellEnd"/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hyperlink r:id="rId9" w:history="1"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</w:t>
        </w:r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://</w:t>
        </w:r>
        <w:proofErr w:type="spellStart"/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uie</w:t>
        </w:r>
        <w:proofErr w:type="spellEnd"/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proofErr w:type="spellStart"/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kiev</w:t>
        </w:r>
        <w:proofErr w:type="spellEnd"/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proofErr w:type="spellStart"/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ua</w:t>
        </w:r>
        <w:proofErr w:type="spellEnd"/>
        <w:r w:rsidR="00A901B3" w:rsidRPr="009B15F8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/</w:t>
        </w:r>
      </w:hyperlink>
      <w:r w:rsidR="00A901B3" w:rsidRPr="009B15F8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, 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>відповідно до положень Закону України «Про ринок</w:t>
      </w:r>
      <w:r w:rsidR="00210921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 електричної енергії</w:t>
      </w:r>
      <w:r w:rsidR="00A901B3" w:rsidRPr="009B15F8">
        <w:rPr>
          <w:rFonts w:ascii="Times New Roman" w:eastAsia="Calibri" w:hAnsi="Times New Roman" w:cs="Times New Roman"/>
          <w:kern w:val="0"/>
          <w14:ligatures w14:val="none"/>
        </w:rPr>
        <w:t xml:space="preserve">», </w:t>
      </w:r>
      <w:r w:rsidR="00A901B3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прошу продовжити постачання </w:t>
      </w:r>
      <w:r w:rsidR="00210921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електричної енергії </w:t>
      </w:r>
      <w:r w:rsidR="00A901B3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більше встановленого</w:t>
      </w:r>
      <w:r w:rsidR="00210921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законодавством</w:t>
      </w:r>
      <w:r w:rsidR="00A901B3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</w:t>
      </w:r>
      <w:r w:rsidR="00210921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90-</w:t>
      </w:r>
      <w:r w:rsidR="00A901B3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денного строку</w:t>
      </w:r>
      <w:r w:rsidR="00210921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,</w:t>
      </w:r>
      <w:r w:rsidR="00A901B3" w:rsidRPr="009B15F8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з такими нижченаведеними персоніфікованими даними та умовами.</w:t>
      </w:r>
    </w:p>
    <w:p w14:paraId="7E66B209" w14:textId="77777777" w:rsidR="00A901B3" w:rsidRPr="00A901B3" w:rsidRDefault="00A901B3" w:rsidP="00A901B3">
      <w:pPr>
        <w:spacing w:after="0" w:line="240" w:lineRule="auto"/>
        <w:ind w:left="-284" w:firstLine="567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4C8F1CA" w14:textId="47CBB227" w:rsidR="00A901B3" w:rsidRPr="00A901B3" w:rsidRDefault="00A901B3" w:rsidP="00A901B3">
      <w:pPr>
        <w:spacing w:after="0" w:line="240" w:lineRule="auto"/>
        <w:ind w:left="-284" w:firstLine="567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901B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Умови та комерційні дані Споживача:</w:t>
      </w:r>
      <w:r w:rsidR="0091143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*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5528"/>
        <w:gridCol w:w="4105"/>
      </w:tblGrid>
      <w:tr w:rsidR="00A901B3" w:rsidRPr="00A901B3" w14:paraId="1F87A6A3" w14:textId="77777777" w:rsidTr="002971C2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E0F" w14:textId="77777777" w:rsidR="00A901B3" w:rsidRPr="00A901B3" w:rsidRDefault="00A901B3" w:rsidP="00A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86D" w14:textId="0865608A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Вимоги</w:t>
            </w:r>
            <w:r w:rsidR="0021092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, передбачені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для продовження постачання </w:t>
            </w:r>
            <w:r w:rsidR="0021092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електричної енергії, </w:t>
            </w: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терміном більше 90 днів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BC8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Дані споживача</w:t>
            </w:r>
          </w:p>
        </w:tc>
      </w:tr>
      <w:tr w:rsidR="00A901B3" w:rsidRPr="00A901B3" w14:paraId="7F6B27C0" w14:textId="77777777" w:rsidTr="002971C2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D19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54D" w14:textId="6E9A6C8E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Прізвище, ім’я, по-батькові 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4B7E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або </w:t>
            </w:r>
            <w:r w:rsidR="004B7E3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Повна назва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юридичних осіб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DCF" w14:textId="77777777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1CE38F1" w14:textId="34FAFB64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A901B3" w14:paraId="0E4ABB09" w14:textId="77777777" w:rsidTr="002971C2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56A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64D" w14:textId="35436405" w:rsidR="00A901B3" w:rsidRPr="00A901B3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Унікальний номер запису в Єдиному державному демографічному реєстрі (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="004B7E3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9B15F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 наявності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D28" w14:textId="77777777" w:rsidR="00A901B3" w:rsidRPr="00A901B3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A901B3" w14:paraId="0D75552E" w14:textId="77777777" w:rsidTr="002971C2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35A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E8A" w14:textId="77777777" w:rsidR="00A901B3" w:rsidRPr="00A901B3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Є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ДРПОУ споживача (</w:t>
            </w:r>
            <w:r w:rsidRPr="009B15F8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) /або </w:t>
            </w:r>
          </w:p>
          <w:p w14:paraId="3C85E516" w14:textId="1DA6881B" w:rsidR="00A901B3" w:rsidRPr="00A901B3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ідентифікаційний номер - реєстраційний номер облікової картки платника податків за наявності (</w:t>
            </w:r>
            <w:r w:rsidRPr="009B15F8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фізичних осіб-підприємців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7B1" w14:textId="7E295CE9" w:rsidR="00A901B3" w:rsidRPr="00A901B3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01B3" w:rsidRPr="00A901B3" w14:paraId="1E4FF92C" w14:textId="77777777" w:rsidTr="002971C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D32" w14:textId="77777777" w:rsidR="00A901B3" w:rsidRPr="00A901B3" w:rsidRDefault="00A901B3" w:rsidP="00647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CCC" w14:textId="77777777" w:rsidR="00A901B3" w:rsidRPr="00A901B3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Паспортні дані </w:t>
            </w:r>
            <w:r w:rsidRPr="00A901B3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(для фізичних осіб)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50F" w14:textId="4D2EA570" w:rsidR="00A901B3" w:rsidRPr="00A901B3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01B3" w:rsidRPr="00A901B3" w14:paraId="47358F2B" w14:textId="77777777" w:rsidTr="002971C2">
        <w:trPr>
          <w:trHeight w:val="3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3B7" w14:textId="77777777" w:rsidR="00A901B3" w:rsidRPr="00A901B3" w:rsidRDefault="00A901B3" w:rsidP="006475A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F4D" w14:textId="2987B02F" w:rsidR="00A901B3" w:rsidRPr="009B15F8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15F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статусу платника податк</w:t>
            </w:r>
            <w:r w:rsidR="0005733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 на додану вартість</w:t>
            </w:r>
            <w:r w:rsidRPr="009B15F8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(</w:t>
            </w:r>
            <w:r w:rsidR="00057330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для</w:t>
            </w:r>
            <w:r w:rsidRPr="009B15F8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фізичних осіб-підприємців та юридичних осіб)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1F7" w14:textId="2A948DA2" w:rsidR="00A901B3" w:rsidRPr="009B15F8" w:rsidRDefault="009B15F8" w:rsidP="006475A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B1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– </w:t>
            </w:r>
            <w:r w:rsidR="00A901B3" w:rsidRPr="009B1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платник ПДВ</w:t>
            </w:r>
            <w:r w:rsidR="00A901B3" w:rsidRPr="009B15F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6D868B3" w14:textId="13EBE504" w:rsidR="00A901B3" w:rsidRPr="009B15F8" w:rsidRDefault="00A901B3" w:rsidP="006475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B15F8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(відмітити</w:t>
            </w:r>
            <w:r w:rsidR="00057330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, якщо є платником</w:t>
            </w:r>
            <w:r w:rsidRPr="009B15F8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</w:p>
        </w:tc>
      </w:tr>
      <w:tr w:rsidR="009F504D" w:rsidRPr="00A901B3" w14:paraId="2E352ABD" w14:textId="77777777" w:rsidTr="002971C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D5D" w14:textId="77777777" w:rsidR="009F504D" w:rsidRPr="00A901B3" w:rsidRDefault="009F504D" w:rsidP="006475AC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7F2" w14:textId="1F11A8CC" w:rsidR="009F504D" w:rsidRPr="00A901B3" w:rsidRDefault="009F504D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Юридична адреса споживача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C9D" w14:textId="77777777" w:rsidR="009F504D" w:rsidRPr="00A901B3" w:rsidRDefault="009F504D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5C337AF0" w14:textId="77777777" w:rsidTr="002971C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5EE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735" w14:textId="27508256" w:rsidR="0014750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Поштова адреса споживача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DE3" w14:textId="77777777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7DBC23A3" w14:textId="77777777" w:rsidTr="002971C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56D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29C" w14:textId="1D7C216B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Контактні дані споживача (</w:t>
            </w:r>
            <w:r w:rsidRPr="009B15F8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телефон та електронна адреса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69C" w14:textId="77777777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1CC8CA90" w14:textId="77777777" w:rsidTr="002971C2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CED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4CC" w14:textId="77777777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Адреса об’єкта, </w:t>
            </w:r>
          </w:p>
          <w:p w14:paraId="3E21EB1C" w14:textId="03855A7A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ЕІС-код об'єкта (</w:t>
            </w:r>
            <w:r w:rsidRPr="009B15F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зазначити перелік площад</w:t>
            </w:r>
            <w:r w:rsidRPr="008D678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о</w:t>
            </w:r>
            <w:r w:rsidRPr="009B15F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к вимірювання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489" w14:textId="4ADF1A6D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3D69D2DA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207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DD5" w14:textId="77777777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Повне найменування оператора системи, з яким Споживач уклав (укладає) договір споживача про надання послуг з розподілу (передачі) електричної енергії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E73" w14:textId="77777777" w:rsidR="00147509" w:rsidRPr="00A901B3" w:rsidRDefault="00147509" w:rsidP="0014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6E34089A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D34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3CB9" w14:textId="668ED726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відповідного с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татус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споживача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0792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набут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ого ним </w:t>
            </w:r>
            <w:r w:rsidRPr="0030792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у встановленому законодавством порядку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 підставі якого здійсню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є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ться продовження постачання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електричної енергії 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більше</w:t>
            </w:r>
            <w:r w:rsidR="00260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ніж на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90</w:t>
            </w:r>
            <w:r w:rsidR="00260FD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днів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031A2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(з обов’язковим підтвердженням такого статусу)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4DF7" w14:textId="77777777" w:rsidR="00147509" w:rsidRPr="00A901B3" w:rsidRDefault="00147509" w:rsidP="0014750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захищений споживач</w:t>
            </w:r>
          </w:p>
          <w:p w14:paraId="665ABE84" w14:textId="77777777" w:rsidR="00147509" w:rsidRPr="00A901B3" w:rsidRDefault="00147509" w:rsidP="00147509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–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споживач, об’єкти якого визначені   як об’єкти критичної інфраструктури </w:t>
            </w: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424BBA3A" w14:textId="77777777" w:rsidR="00147509" w:rsidRPr="00A901B3" w:rsidRDefault="00147509" w:rsidP="0014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(необхідне відмітити у квадраті «</w:t>
            </w:r>
            <w:r w:rsidRPr="00A901B3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val="en-US" w:eastAsia="ru-RU"/>
                <w14:ligatures w14:val="none"/>
              </w:rPr>
              <w:t>V</w:t>
            </w:r>
            <w:r w:rsidRPr="00A901B3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» або «+»)</w:t>
            </w:r>
          </w:p>
        </w:tc>
      </w:tr>
      <w:tr w:rsidR="00147509" w:rsidRPr="00A901B3" w14:paraId="642414D0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B5D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B05" w14:textId="7C563F9B" w:rsidR="00031A29" w:rsidRPr="00031A29" w:rsidRDefault="00147509" w:rsidP="00031A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Реквізити документа, що підтверджує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набутий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споживач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ем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відповідний 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статус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зазначений в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рядку </w:t>
            </w:r>
            <w:r w:rsidRPr="009B15F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 w:rsidR="00031A2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цієї таблиці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B15F8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(орган державної влади що видав документ, дата та номер документу, </w:t>
            </w:r>
            <w:bookmarkStart w:id="2" w:name="_Hlk198635786"/>
            <w:r w:rsidR="00031A2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лист від секторального органу, в якому зазначено: </w:t>
            </w:r>
            <w:r w:rsidR="00031A29" w:rsidRPr="00031A2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назву ОКІ, назву оператора КІ, дату внесення та</w:t>
            </w:r>
          </w:p>
          <w:p w14:paraId="38642C85" w14:textId="5F5ACB8F" w:rsidR="00147509" w:rsidRPr="00A901B3" w:rsidRDefault="00031A29" w:rsidP="00031A2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1A2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унікальний реєстровий номер</w:t>
            </w:r>
            <w:bookmarkEnd w:id="2"/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147509" w:rsidRPr="009B15F8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строк дії документу, якщо</w:t>
            </w:r>
            <w:r w:rsidR="0014750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такий</w:t>
            </w:r>
            <w:r w:rsidR="00147509" w:rsidRPr="009B15F8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встановлено</w:t>
            </w:r>
            <w:r w:rsidR="00147509"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CD12" w14:textId="77777777" w:rsidR="00147509" w:rsidRPr="00A901B3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544EAB82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5158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862" w14:textId="3E4CD268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, до якої планується 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продовж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ити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період постачання електричної енергії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 Договором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776" w14:textId="09CDE9EB" w:rsidR="00147509" w:rsidRPr="00A901B3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«____»______202__ року</w:t>
            </w:r>
          </w:p>
          <w:p w14:paraId="575E361C" w14:textId="7B67E4C7" w:rsidR="00147509" w:rsidRPr="00A901B3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(не може перевищувати строку дії документа, що підтверджує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набуття </w:t>
            </w:r>
            <w:r w:rsidRPr="00A901B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відповідн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ого</w:t>
            </w:r>
            <w:r w:rsidRPr="00A901B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статус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у</w:t>
            </w:r>
            <w:r w:rsidRPr="00A901B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споживач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ем,</w:t>
            </w:r>
            <w:r w:rsidRPr="00A901B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та не може бути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пізніше</w:t>
            </w:r>
            <w:r w:rsidRPr="00A901B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ніж</w:t>
            </w:r>
            <w:r w:rsidRPr="00A901B3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01.01.2028 року)</w:t>
            </w:r>
          </w:p>
        </w:tc>
      </w:tr>
      <w:tr w:rsidR="00147509" w:rsidRPr="00A901B3" w14:paraId="29652387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42C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60B" w14:textId="153EEC66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Найменування </w:t>
            </w:r>
            <w:r w:rsidR="006D7E1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повноваженого банку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9B6" w14:textId="77777777" w:rsidR="00147509" w:rsidRPr="00A901B3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49B0" w:rsidRPr="00A901B3" w14:paraId="2C16CBFD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EBA" w14:textId="77777777" w:rsidR="00B249B0" w:rsidRPr="00A901B3" w:rsidRDefault="00B249B0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389" w14:textId="667C0897" w:rsidR="00B249B0" w:rsidRPr="00A901B3" w:rsidRDefault="00B249B0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Номер </w:t>
            </w:r>
            <w:r w:rsidRPr="00B249B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поточн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ого</w:t>
            </w:r>
            <w:r w:rsidRPr="00B249B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рахун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ку</w:t>
            </w:r>
            <w:r w:rsidRPr="00B249B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в Уповноваженому банку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0EE" w14:textId="77777777" w:rsidR="00B249B0" w:rsidRPr="009A3016" w:rsidRDefault="00B249B0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360C84F2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104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61A" w14:textId="29FFD049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Номер поточного рахунку зі спеціальним режимом використання в </w:t>
            </w:r>
            <w:r w:rsidR="006D7E1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949" w14:textId="77777777" w:rsidR="00147509" w:rsidRPr="00A901B3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A901B3" w14:paraId="6E6E6C97" w14:textId="77777777" w:rsidTr="002971C2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013" w14:textId="77777777" w:rsidR="00147509" w:rsidRPr="00A901B3" w:rsidRDefault="00147509" w:rsidP="00147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94E" w14:textId="7F5EB2A9" w:rsidR="00147509" w:rsidRPr="00A901B3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відкриття Споживач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ем</w:t>
            </w:r>
            <w:r w:rsidR="0069434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поточного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рахунку зі спеціальним режимом використання в </w:t>
            </w:r>
            <w:r w:rsidR="006D7E1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A901B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C36" w14:textId="77777777" w:rsidR="00147509" w:rsidRPr="00A901B3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901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«___»______202___ року</w:t>
            </w:r>
          </w:p>
        </w:tc>
      </w:tr>
    </w:tbl>
    <w:p w14:paraId="14D20C8C" w14:textId="638BA1C5" w:rsidR="00A901B3" w:rsidRPr="009A5EC9" w:rsidRDefault="009F504D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9A5EC9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 </w:t>
      </w:r>
      <w:r w:rsidRPr="009A5EC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Всі поля є обов’язковими для заповнення</w:t>
      </w:r>
      <w:r w:rsidR="00FD0EEC" w:rsidRPr="009A5EC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!</w:t>
      </w:r>
    </w:p>
    <w:p w14:paraId="2AB05D2B" w14:textId="77777777" w:rsidR="00FD0EEC" w:rsidRPr="009A5EC9" w:rsidRDefault="00FD0EEC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53D2E313" w14:textId="657F8BA1" w:rsidR="005C37D9" w:rsidRPr="00367155" w:rsidRDefault="005C37D9" w:rsidP="00A901B3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6715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Підписанням цієї Заяви Споживач </w:t>
      </w:r>
      <w:r w:rsidR="004430BB" w:rsidRPr="00367155">
        <w:rPr>
          <w:rFonts w:ascii="Times New Roman" w:eastAsia="Calibri" w:hAnsi="Times New Roman" w:cs="Times New Roman"/>
          <w:b/>
          <w:bCs/>
          <w:kern w:val="0"/>
          <w14:ligatures w14:val="none"/>
        </w:rPr>
        <w:t>підтверджує та погоджується, що:</w:t>
      </w:r>
    </w:p>
    <w:p w14:paraId="0454BB41" w14:textId="4537F99E" w:rsidR="00283CE3" w:rsidRPr="00DF486E" w:rsidRDefault="004430BB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У </w:t>
      </w:r>
      <w:r w:rsidR="00895983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разі дострокового розірвання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911432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C493C" w:rsidRPr="00260FD4">
        <w:rPr>
          <w:rFonts w:ascii="Times New Roman" w:eastAsia="Calibri" w:hAnsi="Times New Roman" w:cs="Times New Roman"/>
          <w:kern w:val="0"/>
          <w14:ligatures w14:val="none"/>
        </w:rPr>
        <w:t>з будь-яких причин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та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у разі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наявності заборгованості 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такого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>Споживача перед постачальником «останньої надії»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Споживач зобов’язується до дати </w:t>
      </w:r>
      <w:r w:rsidR="00895983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розірвання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Договору </w:t>
      </w:r>
      <w:r w:rsidR="00911432" w:rsidRPr="00260FD4">
        <w:rPr>
          <w:rFonts w:ascii="Times New Roman" w:eastAsia="Calibri" w:hAnsi="Times New Roman" w:cs="Times New Roman"/>
          <w:kern w:val="0"/>
          <w14:ligatures w14:val="none"/>
        </w:rPr>
        <w:t>погасити заборгованість у повному обсязі або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укласти з постачальником «останньої надії»</w:t>
      </w:r>
      <w:r w:rsidR="00BE2654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у письмовій формі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договір про реструктуризацію заборгованості </w:t>
      </w:r>
      <w:r w:rsidR="00895983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включаючи основний борг, штрафні санкції та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>інш</w:t>
      </w:r>
      <w:r w:rsidR="002311EB" w:rsidRPr="00260FD4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нарахуван</w:t>
      </w:r>
      <w:r w:rsidR="002311EB" w:rsidRPr="00260FD4">
        <w:rPr>
          <w:rFonts w:ascii="Times New Roman" w:eastAsia="Calibri" w:hAnsi="Times New Roman" w:cs="Times New Roman"/>
          <w:kern w:val="0"/>
          <w14:ligatures w14:val="none"/>
        </w:rPr>
        <w:t>ня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(відсотки річних, інфляція,) передбачен</w:t>
      </w:r>
      <w:r w:rsidR="002311EB" w:rsidRPr="00260FD4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311EB" w:rsidRPr="00260FD4">
        <w:rPr>
          <w:rFonts w:ascii="Times New Roman" w:eastAsia="Calibri" w:hAnsi="Times New Roman" w:cs="Times New Roman"/>
          <w:kern w:val="0"/>
          <w14:ligatures w14:val="none"/>
        </w:rPr>
        <w:t>Д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>оговором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та </w:t>
      </w:r>
      <w:r w:rsidR="00FA5E38" w:rsidRPr="00260FD4">
        <w:rPr>
          <w:rFonts w:ascii="Times New Roman" w:eastAsia="Calibri" w:hAnsi="Times New Roman" w:cs="Times New Roman"/>
          <w:kern w:val="0"/>
          <w14:ligatures w14:val="none"/>
        </w:rPr>
        <w:t>законодавством</w:t>
      </w:r>
      <w:r w:rsidR="00721540" w:rsidRPr="00260FD4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2B56D95" w14:textId="484CF7C2" w:rsidR="00911432" w:rsidRPr="00DF486E" w:rsidRDefault="004A0A9F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F486E">
        <w:rPr>
          <w:rFonts w:ascii="Times New Roman" w:eastAsia="Calibri" w:hAnsi="Times New Roman" w:cs="Times New Roman"/>
          <w:kern w:val="0"/>
          <w14:ligatures w14:val="none"/>
        </w:rPr>
        <w:t xml:space="preserve">Споживач зобов'язується повідомити протягом одного </w:t>
      </w:r>
      <w:r w:rsidR="00A56858" w:rsidRPr="00DF486E">
        <w:rPr>
          <w:rFonts w:ascii="Times New Roman" w:eastAsia="Calibri" w:hAnsi="Times New Roman" w:cs="Times New Roman"/>
          <w:kern w:val="0"/>
          <w14:ligatures w14:val="none"/>
        </w:rPr>
        <w:t xml:space="preserve">календарного </w:t>
      </w:r>
      <w:r w:rsidRPr="00DF486E">
        <w:rPr>
          <w:rFonts w:ascii="Times New Roman" w:eastAsia="Calibri" w:hAnsi="Times New Roman" w:cs="Times New Roman"/>
          <w:kern w:val="0"/>
          <w14:ligatures w14:val="none"/>
        </w:rPr>
        <w:t xml:space="preserve">дня про втрату (скасування) набутого ним статусу захищеного споживача, або споживача, об’єкти якого визначені як об’єкти критичної інфраструктури, та/або про закриття в </w:t>
      </w:r>
      <w:r w:rsidR="009B15F8" w:rsidRPr="00DF486E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DF486E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повноваженому банку поточного рахунку із спеціальним режимом використання, та/або про відкриття в інших банках, крім </w:t>
      </w:r>
      <w:r w:rsidR="003203D9" w:rsidRPr="00DF486E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DF486E">
        <w:rPr>
          <w:rFonts w:ascii="Times New Roman" w:eastAsia="Calibri" w:hAnsi="Times New Roman" w:cs="Times New Roman"/>
          <w:kern w:val="0"/>
          <w14:ligatures w14:val="none"/>
        </w:rPr>
        <w:t>повноваженого банку, поточних рахунків</w:t>
      </w:r>
      <w:r w:rsidR="00721540" w:rsidRPr="00DF486E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96BD217" w14:textId="4BC9B2A1" w:rsidR="004430BB" w:rsidRPr="00260FD4" w:rsidRDefault="00DC493C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Споживач ознайомлений та погоджується з тим, що </w:t>
      </w:r>
      <w:r w:rsidR="00FB74AA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у випадках, передбачених законодавством, а саме: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втрати ним статусу захищеного споживача або </w:t>
      </w:r>
      <w:r w:rsidR="006D7E15" w:rsidRPr="00260FD4">
        <w:rPr>
          <w:rFonts w:ascii="Times New Roman" w:eastAsia="Calibri" w:hAnsi="Times New Roman" w:cs="Times New Roman"/>
          <w:kern w:val="0"/>
          <w14:ligatures w14:val="none"/>
        </w:rPr>
        <w:t>с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>поживача</w:t>
      </w:r>
      <w:r w:rsidRPr="00260FD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об’єкти якого визначені як об’єкти критичної інфраструктури, та/або в разі не закриття всіх поточних рахунків Споживача в інших банківських установах, крім </w:t>
      </w:r>
      <w:r w:rsidR="009B15F8" w:rsidRPr="00260FD4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відкриття нових поточних та інших рахунків в банківських установах, крім </w:t>
      </w:r>
      <w:r w:rsidR="009B15F8" w:rsidRPr="00260FD4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закриття Споживачем або </w:t>
      </w:r>
      <w:r w:rsidR="009B15F8" w:rsidRPr="00260FD4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повноваженим банком (незалежно від підстав закриття) поточного рахунку із спеціальним режимом використання 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‒ </w:t>
      </w:r>
      <w:r w:rsidRPr="00260FD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постачальник «останньої надії» ініціює припинення електропостачання такому споживачу з першого дня (включно) поточного періоду постачання електричної енергії</w:t>
      </w:r>
      <w:r w:rsidR="00721540" w:rsidRPr="00260FD4">
        <w:rPr>
          <w:rFonts w:ascii="Times New Roman" w:eastAsia="Calibri" w:hAnsi="Times New Roman" w:cs="Times New Roman"/>
          <w:b/>
          <w:bCs/>
          <w:kern w:val="0"/>
          <w14:ligatures w14:val="none"/>
        </w:rPr>
        <w:t>;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2A388B3" w14:textId="6EEC5912" w:rsidR="004B0B0C" w:rsidRPr="00260FD4" w:rsidRDefault="004A0A9F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60FD4">
        <w:rPr>
          <w:rFonts w:ascii="Times New Roman" w:eastAsia="Calibri" w:hAnsi="Times New Roman" w:cs="Times New Roman"/>
          <w:kern w:val="0"/>
          <w14:ligatures w14:val="none"/>
        </w:rPr>
        <w:t>Споживач ознайомлений та погоджується з тим, що у разі не направлення  додатків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визначених цією </w:t>
      </w:r>
      <w:r w:rsidR="002810AA" w:rsidRPr="00260FD4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аявою, зокрема 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довідки </w:t>
      </w:r>
      <w:r w:rsidR="009B15F8" w:rsidRPr="00260FD4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>повноваженого банку про відкриття поточного рахунку із спеціальним режимом використання</w:t>
      </w:r>
      <w:r w:rsidR="00260FD4" w:rsidRPr="00260FD4">
        <w:rPr>
          <w:rFonts w:ascii="Times New Roman" w:eastAsia="Calibri" w:hAnsi="Times New Roman" w:cs="Times New Roman"/>
          <w:kern w:val="0"/>
          <w14:ligatures w14:val="none"/>
        </w:rPr>
        <w:t>, довідки від Державної податкової служби про наявність всіх рахунків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та заяви про реструктуризацію заборгованості (за наявності </w:t>
      </w:r>
      <w:r w:rsidR="006D7E15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простроченої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заборгованості перед постачальником «останньої надії»), на адресу постачальника «останньої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надії» ‒ Постачальник ініціює припинення електропостачання </w:t>
      </w:r>
      <w:r w:rsidR="00554248" w:rsidRPr="00260FD4">
        <w:rPr>
          <w:rFonts w:ascii="Times New Roman" w:eastAsia="Calibri" w:hAnsi="Times New Roman" w:cs="Times New Roman"/>
          <w:kern w:val="0"/>
          <w14:ligatures w14:val="none"/>
        </w:rPr>
        <w:t>такому</w:t>
      </w:r>
      <w:r w:rsidR="00A56858" w:rsidRPr="00260FD4">
        <w:rPr>
          <w:rFonts w:ascii="Times New Roman" w:eastAsia="Calibri" w:hAnsi="Times New Roman" w:cs="Times New Roman"/>
          <w:kern w:val="0"/>
          <w14:ligatures w14:val="none"/>
        </w:rPr>
        <w:t xml:space="preserve"> Споживачу </w:t>
      </w:r>
      <w:r w:rsidRPr="00260FD4">
        <w:rPr>
          <w:rFonts w:ascii="Times New Roman" w:eastAsia="Calibri" w:hAnsi="Times New Roman" w:cs="Times New Roman"/>
          <w:kern w:val="0"/>
          <w14:ligatures w14:val="none"/>
        </w:rPr>
        <w:t>з першого дня (включно) поточного періоду постачання електричної енергії постачальником «останньої надії»</w:t>
      </w:r>
      <w:r w:rsidR="00721540" w:rsidRPr="00260FD4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A0704BC" w14:textId="3F3110BF" w:rsidR="00721540" w:rsidRPr="00BA4CD5" w:rsidRDefault="00FB74AA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A4CD5">
        <w:rPr>
          <w:rFonts w:ascii="Times New Roman" w:eastAsia="Calibri" w:hAnsi="Times New Roman" w:cs="Times New Roman"/>
          <w:kern w:val="0"/>
          <w14:ligatures w14:val="none"/>
        </w:rPr>
        <w:t xml:space="preserve">Споживач ознайомлений та погоджується з тим, що у разі недотримання ним вимог та положень Закону України «Про ринок електричної енергії», ПРРЕЕ, умов Договору, цієї </w:t>
      </w:r>
      <w:r w:rsidR="002810AA" w:rsidRPr="00260FD4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BA4CD5">
        <w:rPr>
          <w:rFonts w:ascii="Times New Roman" w:eastAsia="Calibri" w:hAnsi="Times New Roman" w:cs="Times New Roman"/>
          <w:kern w:val="0"/>
          <w14:ligatures w14:val="none"/>
        </w:rPr>
        <w:t>аяви та/або інших положень законодавства, яке регулює функціонування ринку електричної енергії, персональна відповідальність за наслідки, пов'язані з припиненням електропостачання такому Споживачу, відповідно до п.4 Постанови КМУ від 17.01.2000 р. №59, покладається на Споживача. При цьому, він несе повну матеріальну відповідальність перед третіми особами, пов’язану з наслідками припинення електропостачання, а також несе відповідальність за невиконання вимог законодавства та укладених договорів</w:t>
      </w:r>
      <w:r w:rsidR="00721540" w:rsidRPr="00BA4CD5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</w:p>
    <w:p w14:paraId="7D260FE2" w14:textId="7E132B1B" w:rsidR="000F31A8" w:rsidRPr="00721540" w:rsidRDefault="00721540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0F31A8" w:rsidRPr="00721540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адані 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0F31A8" w:rsidRPr="00721540">
        <w:rPr>
          <w:rFonts w:ascii="Times New Roman" w:eastAsia="Calibri" w:hAnsi="Times New Roman" w:cs="Times New Roman"/>
          <w:kern w:val="0"/>
          <w14:ligatures w14:val="none"/>
        </w:rPr>
        <w:t>Постачальнику</w:t>
      </w:r>
      <w:r w:rsidR="000F31A8" w:rsidRPr="00721540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документи не містять будь-яких недостовірних відомостей, складені та/або отримані в порядку, передбаченому чинним законодавством України; </w:t>
      </w:r>
    </w:p>
    <w:p w14:paraId="61C83CD7" w14:textId="4069AA0A" w:rsidR="004B0B0C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7)     Споживач </w:t>
      </w:r>
      <w:r w:rsidR="004B0B0C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не має поточних рахунків в банках, крім </w:t>
      </w:r>
      <w:r w:rsidR="008F2483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>У</w:t>
      </w:r>
      <w:r w:rsidR="004B0B0C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>повноваженого банку</w:t>
      </w:r>
      <w:r w:rsidR="003203D9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або </w:t>
      </w:r>
      <w:r w:rsidR="006D7E15">
        <w:rPr>
          <w:rFonts w:ascii="Times New Roman" w:eastAsia="Calibri" w:hAnsi="Times New Roman" w:cs="Times New Roman"/>
          <w:kern w:val="0"/>
          <w:lang w:val="uk"/>
          <w14:ligatures w14:val="none"/>
        </w:rPr>
        <w:t>раху</w:t>
      </w:r>
      <w:r w:rsidR="007E7EDC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нку </w:t>
      </w:r>
      <w:r w:rsidR="003203D9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в органі </w:t>
      </w:r>
      <w:r w:rsidR="009B15F8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>К</w:t>
      </w:r>
      <w:r w:rsidR="003203D9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>азначейства</w:t>
      </w:r>
      <w:r w:rsidR="009B15F8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України, на який надходять кошти за операціями, що належать до операцій з виконання бюджетів</w:t>
      </w:r>
      <w:r w:rsidR="004B0B0C" w:rsidRPr="009A5EC9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3CF52F11" w14:textId="5ED58CE0" w:rsidR="00FB74AA" w:rsidRPr="00FB74A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8)   Споживач 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>повністю розуміє всі умови Договору та його невід’ємних додатків, цієї Заяви, свої права та обсяг зобов’язань за ними та безумовно погоджується з ними;</w:t>
      </w:r>
    </w:p>
    <w:p w14:paraId="251B7964" w14:textId="6EFDABCD" w:rsidR="00FB74AA" w:rsidRPr="00FB74A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9)   Ц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я Заява підписана 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>з усвідомленням її предмета та всіх умов, він має здатність виконувати умови Договору, а також має всі необхідні повноваження, що необхідні для укладання та виконання Договору і цієї Заяви;</w:t>
      </w:r>
    </w:p>
    <w:p w14:paraId="2A0CBF7B" w14:textId="14B4D1D5" w:rsidR="00FB74AA" w:rsidRPr="00FB74AA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10) 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Договір та 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ця 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>Заява не суперечать будь-яким договірним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, статутним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або встановлених законодавством 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обмеженням, які є обов'язковими для Споживача; </w:t>
      </w:r>
    </w:p>
    <w:p w14:paraId="7D806787" w14:textId="7976B0AA" w:rsidR="00FB74AA" w:rsidRPr="009A5EC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11)</w:t>
      </w:r>
      <w:r w:rsidR="006373E3">
        <w:rPr>
          <w:rFonts w:ascii="Times New Roman" w:eastAsia="Calibri" w:hAnsi="Times New Roman" w:cs="Times New Roman"/>
          <w:kern w:val="0"/>
          <w:lang w:val="uk"/>
          <w14:ligatures w14:val="none"/>
        </w:rPr>
        <w:t>  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 день подання до Постачальника Заяви відсутні будь-які перешкоди щодо належного виконання вимог Договору та цієї 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З</w:t>
      </w:r>
      <w:r w:rsidR="00FB74AA" w:rsidRPr="00FB74AA">
        <w:rPr>
          <w:rFonts w:ascii="Times New Roman" w:eastAsia="Calibri" w:hAnsi="Times New Roman" w:cs="Times New Roman"/>
          <w:kern w:val="0"/>
          <w:lang w:val="uk"/>
          <w14:ligatures w14:val="none"/>
        </w:rPr>
        <w:t>аяви</w:t>
      </w:r>
      <w:r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2CDA87FB" w14:textId="00169B60" w:rsidR="000F31A8" w:rsidRDefault="00721540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12)</w:t>
      </w:r>
      <w:r w:rsidR="00367155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  </w:t>
      </w:r>
      <w:r w:rsidR="00A901B3" w:rsidRPr="00367155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Своїм підписом Споживач підтверджує згоду на </w:t>
      </w:r>
      <w:r w:rsidR="00A901B3" w:rsidRPr="00367155">
        <w:rPr>
          <w:rFonts w:ascii="Times New Roman" w:eastAsia="Calibri" w:hAnsi="Times New Roman" w:cs="Times New Roman"/>
          <w:b/>
          <w:bCs/>
          <w:kern w:val="0"/>
          <w14:ligatures w14:val="none"/>
        </w:rPr>
        <w:t>автоматизовану обробку його персональних даних</w:t>
      </w:r>
      <w:r w:rsidR="00A901B3" w:rsidRPr="009A5EC9">
        <w:rPr>
          <w:rFonts w:ascii="Times New Roman" w:eastAsia="Calibri" w:hAnsi="Times New Roman" w:cs="Times New Roman"/>
          <w:kern w:val="0"/>
          <w14:ligatures w14:val="none"/>
        </w:rPr>
        <w:t>, згідно з чинним законодавством,</w:t>
      </w:r>
      <w:r w:rsidR="00A901B3" w:rsidRPr="009A5EC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можливу їх </w:t>
      </w:r>
      <w:r w:rsidR="00A901B3" w:rsidRPr="00367155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передачу третім особам (зокрема оператору системи до мереж якого приєднаний об’єкт(и) споживача) згідно з чинним законодавством</w:t>
      </w:r>
      <w:r w:rsidR="00A901B3" w:rsidRPr="009A5EC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у тому числі, але не виключно щодо кількісних та/або вартісних обсягів наданих за Договором послуг, довідки уповноваженого банку про відкриття поточного рахунку із спеціальним режимом використання та з метою забезпечення Постачальником можливості реалізації прав споживача, передбачених </w:t>
      </w:r>
      <w:r w:rsidR="00FD0EEC" w:rsidRPr="009A5EC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чинним законодавством</w:t>
      </w:r>
      <w:r w:rsidR="00B60A54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споживач підтверджує право постачальника «останньої надії» та/або </w:t>
      </w:r>
      <w:r w:rsidR="00B60A54" w:rsidRPr="00367155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згоду споживача на отримання постачальником відомостей про банківські рахунки </w:t>
      </w:r>
      <w:r w:rsidR="00AB389B" w:rsidRPr="00367155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 </w:t>
      </w:r>
      <w:r w:rsidR="00B60A54" w:rsidRPr="00367155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Державні</w:t>
      </w:r>
      <w:r w:rsidR="00AB389B" w:rsidRPr="00367155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й</w:t>
      </w:r>
      <w:r w:rsidR="00B60A54" w:rsidRPr="00367155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 податковій службі</w:t>
      </w:r>
      <w:r w:rsidR="00BD20FF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  <w:r w:rsidR="00A901B3" w:rsidRPr="009A5EC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7E66AC4F" w14:textId="7E727EA5" w:rsidR="00AE5C0F" w:rsidRDefault="00AE5C0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13) </w:t>
      </w:r>
      <w:r w:rsidR="00D73776" w:rsidRPr="00260FD4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Підписанням цієї Заяви Споживач доручає  та  уповноважує постачальника «останньої надії»  (ДПЗД «Укрінтеренерго») від імені та за рахунок Споживача протягом строку, на який продовжується постачання електричної енергії, зазначеного у цій Заяві, отримувати від Уповноваженого банку (АТ «Ощадбанк» або АБ «</w:t>
      </w:r>
      <w:proofErr w:type="spellStart"/>
      <w:r w:rsidR="00D73776" w:rsidRPr="00260FD4">
        <w:rPr>
          <w:rFonts w:ascii="Times New Roman" w:eastAsia="Calibri" w:hAnsi="Times New Roman" w:cs="Times New Roman"/>
          <w:kern w:val="0"/>
          <w:lang w:eastAsia="uk-UA"/>
          <w14:ligatures w14:val="none"/>
        </w:rPr>
        <w:t>Укргазбанк</w:t>
      </w:r>
      <w:proofErr w:type="spellEnd"/>
      <w:r w:rsidR="00D73776" w:rsidRPr="00260FD4">
        <w:rPr>
          <w:rFonts w:ascii="Times New Roman" w:eastAsia="Calibri" w:hAnsi="Times New Roman" w:cs="Times New Roman"/>
          <w:kern w:val="0"/>
          <w:lang w:eastAsia="uk-UA"/>
          <w14:ligatures w14:val="none"/>
        </w:rPr>
        <w:t>» або АТ «Укрексімбанк») інформацію про факт зарахування коштів на поточний рахунок споживача, відкритий в такому Уповноваженому банку.</w:t>
      </w:r>
      <w:r w:rsidR="00D73776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3F5BD652" w14:textId="77777777" w:rsidR="00B8211E" w:rsidRPr="006373E3" w:rsidRDefault="00DD3350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14) </w:t>
      </w:r>
      <w:r w:rsidR="00D73776" w:rsidRPr="009A3016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Підписанням цієї Заяви Споживач доручає  та  уповноважує постачальника «останньої надії»  (ДПЗД «Укрінтеренерго») від імені </w:t>
      </w:r>
      <w:r w:rsidR="00D73776" w:rsidRPr="0034361C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та за рахунок Споживача протягом </w:t>
      </w:r>
      <w:r w:rsidR="00D73776" w:rsidRPr="009A3016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строку, на який продовжується постачання електричної енергії, зазначеного у цій Заяві, отримувати від Державної податкової служби України відомості про всі рахунки споживача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України, а також надає постачальнику «останньої надії» свою згоду на обробку постачальником «останньої надії» отриманої від Державної податкової </w:t>
      </w:r>
      <w:r w:rsidR="00D73776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служби України інформації. Підписання цієї Заяви уповноваженою особою Споживача є підставою для виникнення правовідносин представництва в розумінні ст.237 Цивільного кодексу України.</w:t>
      </w:r>
      <w:r w:rsidR="00B8211E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3FD94E2A" w14:textId="339338BD" w:rsidR="00DD3350" w:rsidRPr="006373E3" w:rsidRDefault="00B8211E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15) Підписанням цієї Заяви, д</w:t>
      </w:r>
      <w:r w:rsidR="00B35EAF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ля виконання повноважень за дорученням</w:t>
      </w: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="00B91C00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що</w:t>
      </w: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наведен</w:t>
      </w:r>
      <w:r w:rsidR="00B91C00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е</w:t>
      </w: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 п.14)</w:t>
      </w:r>
      <w:r w:rsidR="00B91C00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Споживач </w:t>
      </w:r>
      <w:r w:rsidR="00B91C00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видає (</w:t>
      </w: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вчиняє</w:t>
      </w:r>
      <w:r w:rsidR="00B91C00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)</w:t>
      </w:r>
      <w:r w:rsidR="00D73776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Довіреність, </w:t>
      </w: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що наведена </w:t>
      </w:r>
      <w:r w:rsidR="00D73776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нижче</w:t>
      </w:r>
      <w:r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є невід’ємною частиною (додатком) Заяви 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>про продовження постачання електричної енергії постачальником «останньої надії» більше ніж на 90 днів</w:t>
      </w:r>
      <w:r w:rsidR="00D73776" w:rsidRPr="006373E3">
        <w:rPr>
          <w:rFonts w:ascii="Times New Roman" w:eastAsia="Calibri" w:hAnsi="Times New Roman" w:cs="Times New Roman"/>
          <w:kern w:val="0"/>
          <w:lang w:eastAsia="uk-UA"/>
          <w14:ligatures w14:val="none"/>
        </w:rPr>
        <w:t>:</w:t>
      </w:r>
    </w:p>
    <w:p w14:paraId="3C54DC97" w14:textId="2F10863D" w:rsidR="00B35EAF" w:rsidRPr="006373E3" w:rsidRDefault="00B91C00" w:rsidP="004E18B7">
      <w:pPr>
        <w:spacing w:after="0"/>
        <w:ind w:right="-142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6373E3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«</w:t>
      </w:r>
      <w:r w:rsidR="00B35EAF" w:rsidRPr="006373E3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Довіреність</w:t>
      </w:r>
    </w:p>
    <w:p w14:paraId="1E9F5158" w14:textId="77777777" w:rsidR="00B35EAF" w:rsidRPr="006373E3" w:rsidRDefault="00B35EAF" w:rsidP="004E18B7">
      <w:pPr>
        <w:spacing w:after="0"/>
        <w:ind w:right="-142" w:firstLine="720"/>
        <w:jc w:val="both"/>
        <w:rPr>
          <w:rFonts w:ascii="Times New Roman" w:hAnsi="Times New Roman" w:cs="Times New Roman"/>
          <w:strike/>
          <w:shd w:val="clear" w:color="auto" w:fill="FFFFFF"/>
        </w:rPr>
      </w:pP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Споживач, повна назва якого наведена в розділі «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цієї Заяви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в особі керівника, що діє на підставі Статуту,  уповноважує ДПЗД «Укрінтеренерго» в особі 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lastRenderedPageBreak/>
        <w:t xml:space="preserve">в.о. директора </w:t>
      </w:r>
      <w:r w:rsidRPr="006373E3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Котляренка Дмитра Володимировича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та заступника директора з питань функціонування ПОН </w:t>
      </w:r>
      <w:r w:rsidRPr="006373E3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Мануйленка Олександра Володимировича</w:t>
      </w:r>
      <w:r w:rsidRPr="006373E3">
        <w:rPr>
          <w:rFonts w:ascii="Times New Roman" w:hAnsi="Times New Roman" w:cs="Times New Roman"/>
          <w:shd w:val="clear" w:color="auto" w:fill="FFFFFF"/>
        </w:rPr>
        <w:t xml:space="preserve">, отримувати від Державної податкової служби України 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від імені Споживача </w:t>
      </w:r>
      <w:r w:rsidRPr="006373E3">
        <w:rPr>
          <w:rFonts w:ascii="Times New Roman" w:hAnsi="Times New Roman" w:cs="Times New Roman"/>
          <w:shd w:val="clear" w:color="auto" w:fill="FFFFFF"/>
        </w:rPr>
        <w:t>відомості про всі рахунки споживача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України.</w:t>
      </w:r>
      <w:r w:rsidRPr="006373E3">
        <w:rPr>
          <w:rFonts w:ascii="Times New Roman" w:hAnsi="Times New Roman" w:cs="Times New Roman"/>
          <w:strike/>
          <w:shd w:val="clear" w:color="auto" w:fill="FFFFFF"/>
        </w:rPr>
        <w:t xml:space="preserve"> </w:t>
      </w:r>
    </w:p>
    <w:p w14:paraId="61006832" w14:textId="77777777" w:rsidR="00B35EAF" w:rsidRPr="006373E3" w:rsidRDefault="00B35EAF" w:rsidP="00B35EAF">
      <w:pPr>
        <w:spacing w:after="0"/>
        <w:ind w:right="-142"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6373E3">
        <w:rPr>
          <w:rFonts w:ascii="Times New Roman" w:hAnsi="Times New Roman" w:cs="Times New Roman"/>
          <w:shd w:val="clear" w:color="auto" w:fill="FFFFFF"/>
        </w:rPr>
        <w:t xml:space="preserve">Для виконання повноважень за цією довіреністю 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зазначеним вище особам надаються повноваження від імені Споживача, як спільно, так і окремо (незалежно) один від одного, підписувати та подавати </w:t>
      </w:r>
      <w:r w:rsidRPr="006373E3">
        <w:rPr>
          <w:rFonts w:ascii="Times New Roman" w:hAnsi="Times New Roman" w:cs="Times New Roman"/>
          <w:shd w:val="clear" w:color="auto" w:fill="FFFFFF"/>
        </w:rPr>
        <w:t>до Державної податкової служби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Pr="006373E3">
        <w:rPr>
          <w:rFonts w:ascii="Times New Roman" w:hAnsi="Times New Roman" w:cs="Times New Roman"/>
          <w:shd w:val="clear" w:color="auto" w:fill="FFFFFF"/>
        </w:rPr>
        <w:t>України відповідні звернення (заяви, запити, листи, тощо) та отримувати відповіді на них, в тому числі відомості про всі рахунки Споживача із зазначенням дат відкриття та закриття рахунків за період, зазначений у зверненні до Державної податкової служби України; здійснювати обробку отриманої інформації.</w:t>
      </w:r>
    </w:p>
    <w:p w14:paraId="67AA2E16" w14:textId="6201C708" w:rsidR="00B35EAF" w:rsidRPr="006373E3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Строк довіреності </w:t>
      </w:r>
      <w:r w:rsidR="00231810"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–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231810"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ця довіреність видана на строк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на який продовжується </w:t>
      </w:r>
      <w:r w:rsidRPr="006373E3">
        <w:rPr>
          <w:rFonts w:ascii="Times New Roman" w:hAnsi="Times New Roman" w:cs="Times New Roman"/>
          <w:shd w:val="clear" w:color="auto" w:fill="FFFFFF"/>
        </w:rPr>
        <w:t xml:space="preserve">постачання електричної енергії, зазначений 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в розділі 13 «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6373E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Заяви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днів.</w:t>
      </w:r>
    </w:p>
    <w:p w14:paraId="06B6FFBA" w14:textId="5FBC4220" w:rsidR="00B35EAF" w:rsidRPr="006373E3" w:rsidRDefault="00B35EAF" w:rsidP="00B35EAF">
      <w:pPr>
        <w:spacing w:after="0"/>
        <w:ind w:right="-142" w:firstLine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6373E3">
        <w:rPr>
          <w:rFonts w:ascii="Times New Roman" w:eastAsia="Calibri" w:hAnsi="Times New Roman" w:cs="Times New Roman"/>
          <w:kern w:val="0"/>
          <w14:ligatures w14:val="none"/>
        </w:rPr>
        <w:t>Дата вчинення довіреності – дата підписання уповноваженою особою Споживача</w:t>
      </w:r>
      <w:r w:rsidR="006C7F51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, що </w:t>
      </w:r>
      <w:r w:rsidR="00231810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зазначена у </w:t>
      </w:r>
      <w:r w:rsidR="00231810" w:rsidRPr="006373E3">
        <w:rPr>
          <w:rFonts w:ascii="Times New Roman" w:eastAsia="Calibri" w:hAnsi="Times New Roman" w:cs="Times New Roman"/>
          <w:bCs/>
          <w:kern w:val="0"/>
          <w14:ligatures w14:val="none"/>
        </w:rPr>
        <w:t>Відмітці про підписання Споживачем Заяви</w:t>
      </w:r>
      <w:r w:rsidR="00432A76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</w:t>
      </w:r>
      <w:r w:rsidR="00231810" w:rsidRPr="006373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Довіреності та </w:t>
      </w:r>
      <w:r w:rsidR="002A3A4F" w:rsidRPr="006373E3">
        <w:rPr>
          <w:rFonts w:ascii="Times New Roman" w:eastAsia="Calibri" w:hAnsi="Times New Roman" w:cs="Times New Roman"/>
          <w:bCs/>
          <w:kern w:val="0"/>
          <w14:ligatures w14:val="none"/>
        </w:rPr>
        <w:t>Згоди</w:t>
      </w:r>
      <w:r w:rsidR="00231810" w:rsidRPr="006373E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Споживача на обробку персональних даних, що наведена нижче.</w:t>
      </w:r>
      <w:r w:rsidR="00B91C00" w:rsidRPr="006373E3">
        <w:rPr>
          <w:rFonts w:ascii="Times New Roman" w:eastAsia="Calibri" w:hAnsi="Times New Roman" w:cs="Times New Roman"/>
          <w:bCs/>
          <w:kern w:val="0"/>
          <w14:ligatures w14:val="none"/>
        </w:rPr>
        <w:t>»</w:t>
      </w:r>
    </w:p>
    <w:p w14:paraId="0234BD75" w14:textId="77777777" w:rsidR="00B35EAF" w:rsidRPr="006373E3" w:rsidRDefault="00B35EA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82D8EE" w14:textId="3984A37E" w:rsidR="00A901B3" w:rsidRPr="006373E3" w:rsidRDefault="00FD0EEC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6373E3">
        <w:rPr>
          <w:rFonts w:ascii="Times New Roman" w:eastAsia="Calibri" w:hAnsi="Times New Roman" w:cs="Times New Roman"/>
          <w:i/>
          <w:iCs/>
          <w:kern w:val="0"/>
          <w14:ligatures w14:val="none"/>
        </w:rPr>
        <w:t>Примітка</w:t>
      </w:r>
      <w:r w:rsidR="00A901B3" w:rsidRPr="006373E3">
        <w:rPr>
          <w:rFonts w:ascii="Times New Roman" w:eastAsia="Calibri" w:hAnsi="Times New Roman" w:cs="Times New Roman"/>
          <w:i/>
          <w:iCs/>
          <w:kern w:val="0"/>
          <w14:ligatures w14:val="none"/>
        </w:rPr>
        <w:t>:</w:t>
      </w:r>
    </w:p>
    <w:p w14:paraId="2EC90837" w14:textId="6084E4E7" w:rsidR="00A901B3" w:rsidRPr="006373E3" w:rsidRDefault="00A901B3" w:rsidP="00D62E63">
      <w:pPr>
        <w:numPr>
          <w:ilvl w:val="0"/>
          <w:numId w:val="4"/>
        </w:numPr>
        <w:spacing w:after="0" w:line="223" w:lineRule="auto"/>
        <w:ind w:left="-284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Якщо Споживач приєднаний до декількох операторів системи та бажає продовжити Договір з постачальником «останньої надії» на термін більше 90 днів,  він має подати </w:t>
      </w:r>
      <w:r w:rsidR="00C716A0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постачальнику «останньої надії» </w:t>
      </w:r>
      <w:r w:rsidR="00BF7BEA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та </w:t>
      </w:r>
      <w:r w:rsidR="00BF49BC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оператору системи розподілу/передачі до мереж якого приєднані об’єкти споживача </w:t>
      </w:r>
      <w:r w:rsidR="00C716A0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відповідні 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заяви по кожному оператору системи окремо. </w:t>
      </w:r>
    </w:p>
    <w:p w14:paraId="7099145C" w14:textId="77777777" w:rsidR="00042839" w:rsidRPr="006373E3" w:rsidRDefault="00042839" w:rsidP="004E18B7">
      <w:pPr>
        <w:spacing w:after="0" w:line="223" w:lineRule="auto"/>
        <w:ind w:right="-143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01642F3" w14:textId="208C9C44" w:rsidR="00A901B3" w:rsidRPr="006373E3" w:rsidRDefault="00A901B3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kern w:val="0"/>
          <w14:ligatures w14:val="none"/>
        </w:rPr>
      </w:pP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>дода</w:t>
      </w:r>
      <w:r w:rsidR="00B021CB" w:rsidRPr="006373E3">
        <w:rPr>
          <w:rFonts w:ascii="Times New Roman" w:eastAsia="Calibri" w:hAnsi="Times New Roman" w:cs="Times New Roman"/>
          <w:b/>
          <w:kern w:val="0"/>
          <w14:ligatures w14:val="none"/>
        </w:rPr>
        <w:t>тки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6373E3">
        <w:rPr>
          <w:rFonts w:ascii="Times New Roman" w:eastAsia="Calibri" w:hAnsi="Times New Roman" w:cs="Times New Roman"/>
          <w:i/>
          <w:kern w:val="0"/>
          <w14:ligatures w14:val="none"/>
        </w:rPr>
        <w:t>(позначити документи, що додаються)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1132158" w14:textId="77777777" w:rsidR="00A901B3" w:rsidRPr="006373E3" w:rsidRDefault="00A901B3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копія паспорта/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ID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  <w:t>-</w:t>
      </w:r>
      <w:proofErr w:type="spellStart"/>
      <w:r w:rsidRPr="006373E3"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  <w:t>картки</w:t>
      </w:r>
      <w:proofErr w:type="spellEnd"/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</w:t>
      </w:r>
      <w:r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для фізичних осіб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або витягу/довідки/виписки з ЄДР (</w:t>
      </w:r>
      <w:r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для юридичних осіб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);</w:t>
      </w:r>
    </w:p>
    <w:p w14:paraId="35F3083B" w14:textId="77777777" w:rsidR="00A901B3" w:rsidRPr="006373E3" w:rsidRDefault="00A901B3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копія статуту/положення (</w:t>
      </w:r>
      <w:r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за наявності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);</w:t>
      </w:r>
    </w:p>
    <w:p w14:paraId="478FA26A" w14:textId="690501B6" w:rsidR="00A901B3" w:rsidRPr="006373E3" w:rsidRDefault="00A901B3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</w:pPr>
      <w:hyperlink r:id="rId10" w:tgtFrame="_blank" w:history="1">
        <w:r w:rsidRPr="006373E3">
          <w:rPr>
            <w:rFonts w:ascii="Times New Roman" w:eastAsia="Calibri" w:hAnsi="Times New Roman" w:cs="Times New Roman"/>
            <w:iCs/>
            <w:kern w:val="0"/>
            <w:sz w:val="20"/>
            <w:szCs w:val="20"/>
            <w14:ligatures w14:val="none"/>
          </w:rPr>
          <w:t>документ, що посвідчує право на представництво інтересів особи, у випадку подання заяви представником (</w:t>
        </w:r>
        <w:r w:rsidRPr="006373E3">
          <w:rPr>
            <w:rFonts w:ascii="Times New Roman" w:eastAsia="Calibri" w:hAnsi="Times New Roman" w:cs="Times New Roman"/>
            <w:i/>
            <w:kern w:val="0"/>
            <w:sz w:val="20"/>
            <w:szCs w:val="20"/>
            <w14:ligatures w14:val="none"/>
          </w:rPr>
          <w:t>для</w:t>
        </w:r>
        <w:r w:rsidRPr="006373E3">
          <w:rPr>
            <w:rFonts w:ascii="Times New Roman" w:eastAsia="Calibri" w:hAnsi="Times New Roman" w:cs="Times New Roman"/>
            <w:iCs/>
            <w:kern w:val="0"/>
            <w:sz w:val="20"/>
            <w:szCs w:val="20"/>
            <w14:ligatures w14:val="none"/>
          </w:rPr>
          <w:t xml:space="preserve"> </w:t>
        </w:r>
        <w:r w:rsidRPr="006373E3">
          <w:rPr>
            <w:rFonts w:ascii="Times New Roman" w:eastAsia="Calibri" w:hAnsi="Times New Roman" w:cs="Times New Roman"/>
            <w:i/>
            <w:kern w:val="0"/>
            <w:sz w:val="20"/>
            <w:szCs w:val="20"/>
            <w14:ligatures w14:val="none"/>
          </w:rPr>
          <w:t>фізичних осіб</w:t>
        </w:r>
        <w:r w:rsidR="00AF7574" w:rsidRPr="006373E3">
          <w:rPr>
            <w:rFonts w:ascii="Times New Roman" w:eastAsia="Calibri" w:hAnsi="Times New Roman" w:cs="Times New Roman"/>
            <w:i/>
            <w:kern w:val="0"/>
            <w:sz w:val="20"/>
            <w:szCs w:val="20"/>
            <w14:ligatures w14:val="none"/>
          </w:rPr>
          <w:t xml:space="preserve"> та для фізичних осіб-підприємців</w:t>
        </w:r>
        <w:r w:rsidRPr="006373E3">
          <w:rPr>
            <w:rFonts w:ascii="Times New Roman" w:eastAsia="Calibri" w:hAnsi="Times New Roman" w:cs="Times New Roman"/>
            <w:iCs/>
            <w:kern w:val="0"/>
            <w:sz w:val="20"/>
            <w:szCs w:val="20"/>
            <w14:ligatures w14:val="none"/>
          </w:rPr>
          <w:t>), або документ, що посвідчує право особи діяти від імені юридичної особи (</w:t>
        </w:r>
        <w:r w:rsidRPr="006373E3">
          <w:rPr>
            <w:rFonts w:ascii="Times New Roman" w:eastAsia="Calibri" w:hAnsi="Times New Roman" w:cs="Times New Roman"/>
            <w:i/>
            <w:kern w:val="0"/>
            <w:sz w:val="20"/>
            <w:szCs w:val="20"/>
            <w14:ligatures w14:val="none"/>
          </w:rPr>
          <w:t>для юридичних осіб</w:t>
        </w:r>
        <w:r w:rsidRPr="006373E3">
          <w:rPr>
            <w:rFonts w:ascii="Times New Roman" w:eastAsia="Calibri" w:hAnsi="Times New Roman" w:cs="Times New Roman"/>
            <w:iCs/>
            <w:kern w:val="0"/>
            <w:sz w:val="20"/>
            <w:szCs w:val="20"/>
            <w14:ligatures w14:val="none"/>
          </w:rPr>
          <w:t>);</w:t>
        </w:r>
      </w:hyperlink>
    </w:p>
    <w:p w14:paraId="6C569452" w14:textId="77777777" w:rsidR="00A901B3" w:rsidRPr="006373E3" w:rsidRDefault="00A901B3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витяг з реєстру платників податку (</w:t>
      </w:r>
      <w:r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для платника ПДВ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);</w:t>
      </w:r>
    </w:p>
    <w:p w14:paraId="5085097F" w14:textId="3FD83E41" w:rsidR="00A901B3" w:rsidRPr="006373E3" w:rsidRDefault="00A901B3" w:rsidP="00363518">
      <w:pPr>
        <w:numPr>
          <w:ilvl w:val="0"/>
          <w:numId w:val="3"/>
        </w:numPr>
        <w:spacing w:after="0" w:line="223" w:lineRule="auto"/>
        <w:ind w:left="-284" w:right="-143" w:hanging="283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витяг з реєстру об’єктів критичної інфраструктури (</w:t>
      </w:r>
      <w:r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інший документ, що відповідно до законодавства підтверджує внесення споживача до реєстру об’єктів критичної інфраструктури</w:t>
      </w:r>
      <w:r w:rsidR="00AB389B"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або лист від секторального органу, в якому зазначено: назву ОКІ, назву оператора КІ, дату внесення та унікальний реєстровий номер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або витяг (</w:t>
      </w:r>
      <w:r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інший документ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про наявний статус захищеного споживача</w:t>
      </w:r>
      <w:r w:rsidR="00FD0EEC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 отриманий ним відповідно до вимог чинного законодавства</w:t>
      </w:r>
      <w:r w:rsidR="00AB389B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4969750E" w14:textId="77777777" w:rsidR="002F3B99" w:rsidRPr="006373E3" w:rsidRDefault="004A0A9F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</w:t>
      </w:r>
      <w:r w:rsidR="00A901B3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овідка </w:t>
      </w:r>
      <w:r w:rsidR="001A2303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У</w:t>
      </w:r>
      <w:r w:rsidR="00A901B3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повноваженого банку про відкриття поточного рахунку зі спеціальним режимом використання</w:t>
      </w:r>
      <w:r w:rsidR="003203D9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7E7EDC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який </w:t>
      </w:r>
      <w:r w:rsidR="003203D9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відкрит</w:t>
      </w:r>
      <w:r w:rsidR="007E7EDC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</w:t>
      </w:r>
      <w:r w:rsidR="003203D9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на виконання Закону України </w:t>
      </w:r>
      <w:r w:rsidR="001A2303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«Про ринок електричної енергії»</w:t>
      </w:r>
      <w:r w:rsidR="00DB6918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(ст.64 цього Закону)</w:t>
      </w:r>
      <w:r w:rsidR="002F3B99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</w:p>
    <w:p w14:paraId="1ACA22C8" w14:textId="7D2DF3AB" w:rsidR="00A901B3" w:rsidRPr="006373E3" w:rsidRDefault="002F3B99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довідка</w:t>
      </w:r>
      <w:r w:rsidRPr="006373E3">
        <w:t xml:space="preserve"> 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Державної податкової служби про наявність всіх рахунків; </w:t>
      </w:r>
    </w:p>
    <w:p w14:paraId="57A51DBC" w14:textId="7FD15349" w:rsidR="00A901B3" w:rsidRPr="006373E3" w:rsidRDefault="00A901B3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заява про реструктуризацію </w:t>
      </w:r>
      <w:r w:rsidR="003203D9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простроченої </w:t>
      </w: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заборгованості перед постачальником «останньої надії» </w:t>
      </w:r>
      <w:r w:rsidR="004A0A9F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</w:t>
      </w:r>
      <w:r w:rsidR="004A0A9F"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подається </w:t>
      </w:r>
      <w:r w:rsidR="00FD0EEC"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у разі </w:t>
      </w:r>
      <w:r w:rsidR="004A0A9F"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наявності заборгованості перед постачальником «останньої надії» за попередні періоди постачання</w:t>
      </w:r>
      <w:r w:rsidR="004A0A9F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  <w:r w:rsidR="002F3B99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</w:p>
    <w:p w14:paraId="74728F48" w14:textId="337DB388" w:rsidR="00A901B3" w:rsidRPr="006373E3" w:rsidRDefault="004A0A9F" w:rsidP="00A901B3">
      <w:pPr>
        <w:numPr>
          <w:ilvl w:val="0"/>
          <w:numId w:val="3"/>
        </w:numPr>
        <w:spacing w:after="0" w:line="223" w:lineRule="auto"/>
        <w:ind w:left="-284" w:right="-14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і</w:t>
      </w:r>
      <w:r w:rsidR="00A901B3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нші документи (</w:t>
      </w:r>
      <w:r w:rsidR="00A901B3" w:rsidRPr="006373E3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за бажанням Споживача</w:t>
      </w:r>
      <w:r w:rsidR="00A901B3" w:rsidRPr="006373E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).</w:t>
      </w:r>
    </w:p>
    <w:p w14:paraId="69EFC320" w14:textId="77777777" w:rsidR="00A901B3" w:rsidRPr="006373E3" w:rsidRDefault="00A901B3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1708171E" w14:textId="23CF6739" w:rsidR="00911432" w:rsidRPr="006373E3" w:rsidRDefault="00911432" w:rsidP="00911432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Погодившись з цією заявою (акцептувавши її, шляхом підписання </w:t>
      </w:r>
      <w:r w:rsidR="00FD0EEC" w:rsidRPr="006373E3">
        <w:rPr>
          <w:rFonts w:ascii="Times New Roman" w:eastAsia="Calibri" w:hAnsi="Times New Roman" w:cs="Times New Roman"/>
          <w:kern w:val="0"/>
          <w14:ligatures w14:val="none"/>
        </w:rPr>
        <w:t>цієї З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>аяви з використанням засобів електронної ідентифікації</w:t>
      </w:r>
      <w:r w:rsidR="00FD0EEC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 у встановленому законодавством порядку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 або в паперовій формі), Споживач засвідчує вільне волевиявлення щодо укладення Договору, в тому числі Угоди про електронний документообіг відповідно до </w:t>
      </w:r>
      <w:r w:rsidR="00FD0EEC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умов 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FD0EEC" w:rsidRPr="006373E3">
        <w:rPr>
          <w:rFonts w:ascii="Times New Roman" w:eastAsia="Calibri" w:hAnsi="Times New Roman" w:cs="Times New Roman"/>
          <w:kern w:val="0"/>
          <w14:ligatures w14:val="none"/>
        </w:rPr>
        <w:t xml:space="preserve"> та вимог законодавства</w:t>
      </w:r>
      <w:r w:rsidRPr="006373E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A85326F" w14:textId="77777777" w:rsidR="00911432" w:rsidRPr="006373E3" w:rsidRDefault="00911432" w:rsidP="00A901B3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1D9A23" w14:textId="2890ADE4" w:rsidR="00A901B3" w:rsidRPr="006373E3" w:rsidRDefault="00A901B3" w:rsidP="00416747">
      <w:pPr>
        <w:spacing w:after="0" w:line="223" w:lineRule="auto"/>
        <w:ind w:left="-284" w:right="-143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>Відмітка про підписання Споживачем Заяви</w:t>
      </w:r>
      <w:r w:rsidR="004E18B7"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</w:t>
      </w:r>
      <w:r w:rsidR="00661FD9" w:rsidRPr="006373E3">
        <w:rPr>
          <w:rFonts w:ascii="Times New Roman" w:eastAsia="Calibri" w:hAnsi="Times New Roman" w:cs="Times New Roman"/>
          <w:b/>
          <w:kern w:val="0"/>
          <w14:ligatures w14:val="none"/>
        </w:rPr>
        <w:t>, Довіреності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та </w:t>
      </w:r>
      <w:r w:rsidR="006E721B" w:rsidRPr="006373E3">
        <w:rPr>
          <w:rFonts w:ascii="Times New Roman" w:eastAsia="Calibri" w:hAnsi="Times New Roman" w:cs="Times New Roman"/>
          <w:b/>
          <w:kern w:val="0"/>
          <w14:ligatures w14:val="none"/>
        </w:rPr>
        <w:t>надання З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>год</w:t>
      </w:r>
      <w:r w:rsidR="006E721B" w:rsidRPr="006373E3">
        <w:rPr>
          <w:rFonts w:ascii="Times New Roman" w:eastAsia="Calibri" w:hAnsi="Times New Roman" w:cs="Times New Roman"/>
          <w:b/>
          <w:kern w:val="0"/>
          <w14:ligatures w14:val="none"/>
        </w:rPr>
        <w:t>и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Споживача на обробку персональних даних</w:t>
      </w:r>
    </w:p>
    <w:tbl>
      <w:tblPr>
        <w:tblW w:w="9909" w:type="dxa"/>
        <w:tblInd w:w="-284" w:type="dxa"/>
        <w:tblLook w:val="04A0" w:firstRow="1" w:lastRow="0" w:firstColumn="1" w:lastColumn="0" w:noHBand="0" w:noVBand="1"/>
      </w:tblPr>
      <w:tblGrid>
        <w:gridCol w:w="140"/>
        <w:gridCol w:w="1507"/>
        <w:gridCol w:w="271"/>
        <w:gridCol w:w="2448"/>
        <w:gridCol w:w="275"/>
        <w:gridCol w:w="1675"/>
        <w:gridCol w:w="312"/>
        <w:gridCol w:w="3281"/>
      </w:tblGrid>
      <w:tr w:rsidR="006373E3" w:rsidRPr="006373E3" w14:paraId="2DACEB35" w14:textId="77777777" w:rsidTr="00AE5837">
        <w:trPr>
          <w:gridBefore w:val="1"/>
          <w:wBefore w:w="140" w:type="dxa"/>
        </w:trPr>
        <w:tc>
          <w:tcPr>
            <w:tcW w:w="1507" w:type="dxa"/>
            <w:tcBorders>
              <w:bottom w:val="single" w:sz="4" w:space="0" w:color="auto"/>
            </w:tcBorders>
          </w:tcPr>
          <w:p w14:paraId="5651F14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ermStart w:id="1033962480" w:edGrp="everyone" w:colFirst="0" w:colLast="0"/>
            <w:permStart w:id="171181242" w:edGrp="everyone" w:colFirst="1" w:colLast="1"/>
            <w:permStart w:id="1180446731" w:edGrp="everyone" w:colFirst="2" w:colLast="2"/>
            <w:permStart w:id="678559981" w:edGrp="everyone" w:colFirst="3" w:colLast="3"/>
            <w:permStart w:id="1271881752" w:edGrp="everyone" w:colFirst="4" w:colLast="4"/>
            <w:permStart w:id="999622427" w:edGrp="everyone" w:colFirst="5" w:colLast="5"/>
            <w:permStart w:id="986123515" w:edGrp="everyone" w:colFirst="6" w:colLast="6"/>
          </w:p>
          <w:p w14:paraId="40AEFFB1" w14:textId="4248D3BF" w:rsidR="00A901B3" w:rsidRPr="006373E3" w:rsidRDefault="00370D62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271" w:type="dxa"/>
          </w:tcPr>
          <w:p w14:paraId="1493EE0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A1EB23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5" w:type="dxa"/>
          </w:tcPr>
          <w:p w14:paraId="56A7F2F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4211221" w14:textId="32784943" w:rsidR="00A901B3" w:rsidRPr="006373E3" w:rsidRDefault="00370D62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312" w:type="dxa"/>
          </w:tcPr>
          <w:p w14:paraId="03C11D0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228399B8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permEnd w:id="1033962480"/>
      <w:permEnd w:id="171181242"/>
      <w:permEnd w:id="1180446731"/>
      <w:permEnd w:id="678559981"/>
      <w:permEnd w:id="1271881752"/>
      <w:permEnd w:id="999622427"/>
      <w:permEnd w:id="986123515"/>
      <w:tr w:rsidR="006373E3" w:rsidRPr="006373E3" w14:paraId="5B411001" w14:textId="77777777" w:rsidTr="00AE5837"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14:paraId="5DC80F0B" w14:textId="2EBC6BBA" w:rsidR="00A901B3" w:rsidRPr="006373E3" w:rsidRDefault="00A901B3" w:rsidP="00AE5837">
            <w:pPr>
              <w:spacing w:after="0" w:line="223" w:lineRule="auto"/>
              <w:ind w:right="-5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(дата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підписання Заяви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Довіреності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та Згоди</w:t>
            </w: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71" w:type="dxa"/>
          </w:tcPr>
          <w:p w14:paraId="5EF5FB1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1DADFF31" w14:textId="77777777" w:rsidR="00A901B3" w:rsidRPr="006373E3" w:rsidRDefault="00A901B3" w:rsidP="00A901B3">
            <w:pPr>
              <w:spacing w:after="0" w:line="223" w:lineRule="auto"/>
              <w:ind w:left="57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(посада уповноваженої особи)</w:t>
            </w:r>
          </w:p>
        </w:tc>
        <w:tc>
          <w:tcPr>
            <w:tcW w:w="275" w:type="dxa"/>
          </w:tcPr>
          <w:p w14:paraId="3723B4D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6FDEA015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(особистий підпис)</w:t>
            </w:r>
          </w:p>
        </w:tc>
        <w:tc>
          <w:tcPr>
            <w:tcW w:w="312" w:type="dxa"/>
          </w:tcPr>
          <w:p w14:paraId="4AB033F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64C7ACE7" w14:textId="77777777" w:rsidR="00A901B3" w:rsidRPr="006373E3" w:rsidRDefault="00A901B3" w:rsidP="00A901B3">
            <w:pPr>
              <w:spacing w:after="0" w:line="223" w:lineRule="auto"/>
              <w:ind w:left="105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(П.І.Б. Споживача/уповноваженої особи)</w:t>
            </w:r>
          </w:p>
        </w:tc>
      </w:tr>
      <w:tr w:rsidR="00CB1982" w:rsidRPr="009A5EC9" w14:paraId="43710295" w14:textId="77777777" w:rsidTr="00AE5837">
        <w:trPr>
          <w:gridBefore w:val="1"/>
          <w:wBefore w:w="140" w:type="dxa"/>
          <w:trHeight w:val="80"/>
        </w:trPr>
        <w:tc>
          <w:tcPr>
            <w:tcW w:w="1507" w:type="dxa"/>
          </w:tcPr>
          <w:p w14:paraId="6A0FDA64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1" w:type="dxa"/>
          </w:tcPr>
          <w:p w14:paraId="7D3A1AF9" w14:textId="01E2864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</w:p>
        </w:tc>
        <w:tc>
          <w:tcPr>
            <w:tcW w:w="2448" w:type="dxa"/>
          </w:tcPr>
          <w:p w14:paraId="3929AAD5" w14:textId="2FA1C15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</w:t>
            </w:r>
          </w:p>
        </w:tc>
        <w:tc>
          <w:tcPr>
            <w:tcW w:w="275" w:type="dxa"/>
          </w:tcPr>
          <w:p w14:paraId="0E8B8845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</w:tcPr>
          <w:p w14:paraId="19F77F35" w14:textId="58C31440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М.П. (за наявності)</w:t>
            </w:r>
          </w:p>
        </w:tc>
        <w:tc>
          <w:tcPr>
            <w:tcW w:w="312" w:type="dxa"/>
          </w:tcPr>
          <w:p w14:paraId="46D7DA50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</w:tcPr>
          <w:p w14:paraId="61DF0288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EDEA5DF" w14:textId="77777777" w:rsidR="009A3016" w:rsidRDefault="009A3016" w:rsidP="00CE7A27">
      <w:pPr>
        <w:ind w:right="-142"/>
        <w:rPr>
          <w:rFonts w:ascii="Times New Roman" w:hAnsi="Times New Roman" w:cs="Times New Roman"/>
          <w:color w:val="EE0000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sectPr w:rsidR="009A3016" w:rsidSect="004E18B7">
      <w:footerReference w:type="default" r:id="rId11"/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C615" w14:textId="77777777" w:rsidR="00873DF6" w:rsidRDefault="00873DF6" w:rsidP="00610C2B">
      <w:pPr>
        <w:spacing w:after="0" w:line="240" w:lineRule="auto"/>
      </w:pPr>
      <w:r>
        <w:separator/>
      </w:r>
    </w:p>
  </w:endnote>
  <w:endnote w:type="continuationSeparator" w:id="0">
    <w:p w14:paraId="291D0877" w14:textId="77777777" w:rsidR="00873DF6" w:rsidRDefault="00873DF6" w:rsidP="006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80267"/>
      <w:docPartObj>
        <w:docPartGallery w:val="Page Numbers (Bottom of Page)"/>
        <w:docPartUnique/>
      </w:docPartObj>
    </w:sdtPr>
    <w:sdtContent>
      <w:p w14:paraId="743FFF94" w14:textId="55FBF15C" w:rsidR="00610C2B" w:rsidRDefault="00610C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9352D" w14:textId="77777777" w:rsidR="00610C2B" w:rsidRDefault="00610C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F266" w14:textId="77777777" w:rsidR="00873DF6" w:rsidRDefault="00873DF6" w:rsidP="00610C2B">
      <w:pPr>
        <w:spacing w:after="0" w:line="240" w:lineRule="auto"/>
      </w:pPr>
      <w:r>
        <w:separator/>
      </w:r>
    </w:p>
  </w:footnote>
  <w:footnote w:type="continuationSeparator" w:id="0">
    <w:p w14:paraId="47AC27C9" w14:textId="77777777" w:rsidR="00873DF6" w:rsidRDefault="00873DF6" w:rsidP="0061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FF1"/>
    <w:multiLevelType w:val="hybridMultilevel"/>
    <w:tmpl w:val="7A4C1CDA"/>
    <w:lvl w:ilvl="0" w:tplc="EE0A822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3165E4"/>
    <w:multiLevelType w:val="hybridMultilevel"/>
    <w:tmpl w:val="520E70E8"/>
    <w:lvl w:ilvl="0" w:tplc="513CF396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17F1089"/>
    <w:multiLevelType w:val="hybridMultilevel"/>
    <w:tmpl w:val="4516AE2C"/>
    <w:lvl w:ilvl="0" w:tplc="EEACEF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3" w:hanging="360"/>
      </w:pPr>
    </w:lvl>
    <w:lvl w:ilvl="2" w:tplc="0C00001B" w:tentative="1">
      <w:start w:val="1"/>
      <w:numFmt w:val="lowerRoman"/>
      <w:lvlText w:val="%3."/>
      <w:lvlJc w:val="right"/>
      <w:pPr>
        <w:ind w:left="2083" w:hanging="180"/>
      </w:pPr>
    </w:lvl>
    <w:lvl w:ilvl="3" w:tplc="0C00000F" w:tentative="1">
      <w:start w:val="1"/>
      <w:numFmt w:val="decimal"/>
      <w:lvlText w:val="%4."/>
      <w:lvlJc w:val="left"/>
      <w:pPr>
        <w:ind w:left="2803" w:hanging="360"/>
      </w:pPr>
    </w:lvl>
    <w:lvl w:ilvl="4" w:tplc="0C000019" w:tentative="1">
      <w:start w:val="1"/>
      <w:numFmt w:val="lowerLetter"/>
      <w:lvlText w:val="%5."/>
      <w:lvlJc w:val="left"/>
      <w:pPr>
        <w:ind w:left="3523" w:hanging="360"/>
      </w:pPr>
    </w:lvl>
    <w:lvl w:ilvl="5" w:tplc="0C00001B" w:tentative="1">
      <w:start w:val="1"/>
      <w:numFmt w:val="lowerRoman"/>
      <w:lvlText w:val="%6."/>
      <w:lvlJc w:val="right"/>
      <w:pPr>
        <w:ind w:left="4243" w:hanging="180"/>
      </w:pPr>
    </w:lvl>
    <w:lvl w:ilvl="6" w:tplc="0C00000F" w:tentative="1">
      <w:start w:val="1"/>
      <w:numFmt w:val="decimal"/>
      <w:lvlText w:val="%7."/>
      <w:lvlJc w:val="left"/>
      <w:pPr>
        <w:ind w:left="4963" w:hanging="360"/>
      </w:pPr>
    </w:lvl>
    <w:lvl w:ilvl="7" w:tplc="0C000019" w:tentative="1">
      <w:start w:val="1"/>
      <w:numFmt w:val="lowerLetter"/>
      <w:lvlText w:val="%8."/>
      <w:lvlJc w:val="left"/>
      <w:pPr>
        <w:ind w:left="5683" w:hanging="360"/>
      </w:pPr>
    </w:lvl>
    <w:lvl w:ilvl="8" w:tplc="0C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D425B5D"/>
    <w:multiLevelType w:val="hybridMultilevel"/>
    <w:tmpl w:val="647AF086"/>
    <w:lvl w:ilvl="0" w:tplc="AF8655DC">
      <w:start w:val="5"/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8D96978"/>
    <w:multiLevelType w:val="hybridMultilevel"/>
    <w:tmpl w:val="FC9C9094"/>
    <w:lvl w:ilvl="0" w:tplc="06C06E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554A7"/>
    <w:multiLevelType w:val="hybridMultilevel"/>
    <w:tmpl w:val="99BEBD42"/>
    <w:lvl w:ilvl="0" w:tplc="EE0A82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5920">
    <w:abstractNumId w:val="4"/>
  </w:num>
  <w:num w:numId="2" w16cid:durableId="758259968">
    <w:abstractNumId w:val="5"/>
  </w:num>
  <w:num w:numId="3" w16cid:durableId="1931238434">
    <w:abstractNumId w:val="0"/>
  </w:num>
  <w:num w:numId="4" w16cid:durableId="2091347879">
    <w:abstractNumId w:val="1"/>
  </w:num>
  <w:num w:numId="5" w16cid:durableId="1088307750">
    <w:abstractNumId w:val="2"/>
  </w:num>
  <w:num w:numId="6" w16cid:durableId="1635520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3"/>
    <w:rsid w:val="00022933"/>
    <w:rsid w:val="00031A29"/>
    <w:rsid w:val="00042839"/>
    <w:rsid w:val="00057330"/>
    <w:rsid w:val="00057DDC"/>
    <w:rsid w:val="000C7067"/>
    <w:rsid w:val="000D6B0F"/>
    <w:rsid w:val="000D720D"/>
    <w:rsid w:val="000F25C2"/>
    <w:rsid w:val="000F31A8"/>
    <w:rsid w:val="000F5563"/>
    <w:rsid w:val="00147509"/>
    <w:rsid w:val="001523D1"/>
    <w:rsid w:val="00162016"/>
    <w:rsid w:val="0017216D"/>
    <w:rsid w:val="001A2303"/>
    <w:rsid w:val="001A31F9"/>
    <w:rsid w:val="001F5D04"/>
    <w:rsid w:val="002021CA"/>
    <w:rsid w:val="00210921"/>
    <w:rsid w:val="00227FC2"/>
    <w:rsid w:val="00231186"/>
    <w:rsid w:val="002311EB"/>
    <w:rsid w:val="00231810"/>
    <w:rsid w:val="00231919"/>
    <w:rsid w:val="0023771D"/>
    <w:rsid w:val="0025416F"/>
    <w:rsid w:val="00260FD4"/>
    <w:rsid w:val="0027218C"/>
    <w:rsid w:val="002810AA"/>
    <w:rsid w:val="00283CE3"/>
    <w:rsid w:val="00295834"/>
    <w:rsid w:val="002A3A4F"/>
    <w:rsid w:val="002C4AA4"/>
    <w:rsid w:val="002D0B7C"/>
    <w:rsid w:val="002D2FAA"/>
    <w:rsid w:val="002F3B99"/>
    <w:rsid w:val="00307923"/>
    <w:rsid w:val="003169EF"/>
    <w:rsid w:val="003203D9"/>
    <w:rsid w:val="00320E72"/>
    <w:rsid w:val="0034361C"/>
    <w:rsid w:val="0035254F"/>
    <w:rsid w:val="00360616"/>
    <w:rsid w:val="00363518"/>
    <w:rsid w:val="00367155"/>
    <w:rsid w:val="00370D62"/>
    <w:rsid w:val="003C19A0"/>
    <w:rsid w:val="003F4A0A"/>
    <w:rsid w:val="00416747"/>
    <w:rsid w:val="00431CB8"/>
    <w:rsid w:val="00432A76"/>
    <w:rsid w:val="004430BB"/>
    <w:rsid w:val="00486B8E"/>
    <w:rsid w:val="00487287"/>
    <w:rsid w:val="004A0A9F"/>
    <w:rsid w:val="004B0B0C"/>
    <w:rsid w:val="004B7E3C"/>
    <w:rsid w:val="004E18B7"/>
    <w:rsid w:val="004F3581"/>
    <w:rsid w:val="0053507F"/>
    <w:rsid w:val="00554248"/>
    <w:rsid w:val="00592D85"/>
    <w:rsid w:val="005A22C6"/>
    <w:rsid w:val="005C09D5"/>
    <w:rsid w:val="005C37D9"/>
    <w:rsid w:val="005F2BE2"/>
    <w:rsid w:val="005F5CF6"/>
    <w:rsid w:val="005F6A02"/>
    <w:rsid w:val="006109CB"/>
    <w:rsid w:val="00610C2B"/>
    <w:rsid w:val="0061656A"/>
    <w:rsid w:val="00617F53"/>
    <w:rsid w:val="00623248"/>
    <w:rsid w:val="006373E3"/>
    <w:rsid w:val="006475AC"/>
    <w:rsid w:val="00653FA5"/>
    <w:rsid w:val="00656D53"/>
    <w:rsid w:val="00661FD9"/>
    <w:rsid w:val="0066630D"/>
    <w:rsid w:val="00694341"/>
    <w:rsid w:val="006C7F51"/>
    <w:rsid w:val="006D0C6C"/>
    <w:rsid w:val="006D3BD5"/>
    <w:rsid w:val="006D7E15"/>
    <w:rsid w:val="006E367C"/>
    <w:rsid w:val="006E721B"/>
    <w:rsid w:val="006F123B"/>
    <w:rsid w:val="00721540"/>
    <w:rsid w:val="00735B3F"/>
    <w:rsid w:val="00742D73"/>
    <w:rsid w:val="007437A4"/>
    <w:rsid w:val="00752390"/>
    <w:rsid w:val="00756684"/>
    <w:rsid w:val="00763B8B"/>
    <w:rsid w:val="00783A36"/>
    <w:rsid w:val="00793221"/>
    <w:rsid w:val="007C5BD2"/>
    <w:rsid w:val="007D69F5"/>
    <w:rsid w:val="007E7EDC"/>
    <w:rsid w:val="007F4C71"/>
    <w:rsid w:val="00814692"/>
    <w:rsid w:val="00814DCD"/>
    <w:rsid w:val="00830E2F"/>
    <w:rsid w:val="0083331F"/>
    <w:rsid w:val="0087393D"/>
    <w:rsid w:val="00873DF6"/>
    <w:rsid w:val="00875C0E"/>
    <w:rsid w:val="008802D8"/>
    <w:rsid w:val="00895983"/>
    <w:rsid w:val="008A719D"/>
    <w:rsid w:val="008D6788"/>
    <w:rsid w:val="008E2330"/>
    <w:rsid w:val="008F2483"/>
    <w:rsid w:val="00911432"/>
    <w:rsid w:val="0091781E"/>
    <w:rsid w:val="00927323"/>
    <w:rsid w:val="00941E1F"/>
    <w:rsid w:val="00943C0C"/>
    <w:rsid w:val="0096001E"/>
    <w:rsid w:val="00961D45"/>
    <w:rsid w:val="009A3016"/>
    <w:rsid w:val="009A5EC9"/>
    <w:rsid w:val="009B15F8"/>
    <w:rsid w:val="009D6966"/>
    <w:rsid w:val="009E17D5"/>
    <w:rsid w:val="009E1896"/>
    <w:rsid w:val="009F504D"/>
    <w:rsid w:val="00A234C3"/>
    <w:rsid w:val="00A34C30"/>
    <w:rsid w:val="00A56546"/>
    <w:rsid w:val="00A56858"/>
    <w:rsid w:val="00A605B8"/>
    <w:rsid w:val="00A901B3"/>
    <w:rsid w:val="00AB389B"/>
    <w:rsid w:val="00AB3D31"/>
    <w:rsid w:val="00AB666A"/>
    <w:rsid w:val="00AD7A25"/>
    <w:rsid w:val="00AE5837"/>
    <w:rsid w:val="00AE5C0F"/>
    <w:rsid w:val="00AF7574"/>
    <w:rsid w:val="00B021CB"/>
    <w:rsid w:val="00B10199"/>
    <w:rsid w:val="00B125BF"/>
    <w:rsid w:val="00B249B0"/>
    <w:rsid w:val="00B312B9"/>
    <w:rsid w:val="00B33A02"/>
    <w:rsid w:val="00B35EAF"/>
    <w:rsid w:val="00B51C8F"/>
    <w:rsid w:val="00B52629"/>
    <w:rsid w:val="00B60A54"/>
    <w:rsid w:val="00B8211E"/>
    <w:rsid w:val="00B87C61"/>
    <w:rsid w:val="00B90949"/>
    <w:rsid w:val="00B91C00"/>
    <w:rsid w:val="00B95668"/>
    <w:rsid w:val="00BA4CD5"/>
    <w:rsid w:val="00BB77B8"/>
    <w:rsid w:val="00BC6928"/>
    <w:rsid w:val="00BD20FF"/>
    <w:rsid w:val="00BD4D60"/>
    <w:rsid w:val="00BE2654"/>
    <w:rsid w:val="00BF49BC"/>
    <w:rsid w:val="00BF7BEA"/>
    <w:rsid w:val="00C11280"/>
    <w:rsid w:val="00C154CF"/>
    <w:rsid w:val="00C2079E"/>
    <w:rsid w:val="00C3431A"/>
    <w:rsid w:val="00C53613"/>
    <w:rsid w:val="00C716A0"/>
    <w:rsid w:val="00C753F7"/>
    <w:rsid w:val="00C77FD2"/>
    <w:rsid w:val="00CB1982"/>
    <w:rsid w:val="00CE6782"/>
    <w:rsid w:val="00CE7A27"/>
    <w:rsid w:val="00D16B62"/>
    <w:rsid w:val="00D62E63"/>
    <w:rsid w:val="00D73776"/>
    <w:rsid w:val="00D865BE"/>
    <w:rsid w:val="00D93E6B"/>
    <w:rsid w:val="00D94288"/>
    <w:rsid w:val="00DB6918"/>
    <w:rsid w:val="00DC493C"/>
    <w:rsid w:val="00DD3350"/>
    <w:rsid w:val="00DE0FE8"/>
    <w:rsid w:val="00DF486E"/>
    <w:rsid w:val="00E12A2B"/>
    <w:rsid w:val="00E20BC7"/>
    <w:rsid w:val="00E21567"/>
    <w:rsid w:val="00E23B69"/>
    <w:rsid w:val="00E24407"/>
    <w:rsid w:val="00E810CB"/>
    <w:rsid w:val="00E91EB3"/>
    <w:rsid w:val="00EA10D4"/>
    <w:rsid w:val="00EB0D8F"/>
    <w:rsid w:val="00EB62AC"/>
    <w:rsid w:val="00ED3C9B"/>
    <w:rsid w:val="00EF5423"/>
    <w:rsid w:val="00F05EA8"/>
    <w:rsid w:val="00F734AF"/>
    <w:rsid w:val="00F73931"/>
    <w:rsid w:val="00F775C8"/>
    <w:rsid w:val="00FA51C0"/>
    <w:rsid w:val="00FA5E38"/>
    <w:rsid w:val="00FB74AA"/>
    <w:rsid w:val="00FD0EEC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AA1F"/>
  <w15:chartTrackingRefBased/>
  <w15:docId w15:val="{70D2939C-729F-4C57-B376-93869165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01B3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1092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109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109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9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092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10921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D62E6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2E63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10C2B"/>
  </w:style>
  <w:style w:type="paragraph" w:styleId="af6">
    <w:name w:val="footer"/>
    <w:basedOn w:val="a"/>
    <w:link w:val="af7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1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uie.kie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gk48761?ed=2021_05_19&amp;an=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ie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8D04-8F62-4BB6-A784-ED6AF293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2220</Words>
  <Characters>12654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officeukrinterenergo4it@gmail.com</dc:creator>
  <cp:keywords/>
  <dc:description/>
  <cp:lastModifiedBy>Андрій Гулий</cp:lastModifiedBy>
  <cp:revision>25</cp:revision>
  <cp:lastPrinted>2025-08-05T08:41:00Z</cp:lastPrinted>
  <dcterms:created xsi:type="dcterms:W3CDTF">2025-08-07T07:18:00Z</dcterms:created>
  <dcterms:modified xsi:type="dcterms:W3CDTF">2025-08-08T06:47:00Z</dcterms:modified>
</cp:coreProperties>
</file>